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keepNext w:val="true"/>
        <w:keepLines/>
        <w:spacing w:before="480" w:after="240"/>
        <w:jc w:val="center"/>
        <w:rPr/>
      </w:pPr>
      <w:r>
        <w:rPr/>
        <w:t>Calculer et comprendre une forme</w:t>
      </w:r>
    </w:p>
    <w:p>
      <w:pPr>
        <w:pStyle w:val="Subtitle"/>
        <w:rPr/>
      </w:pPr>
      <w:r>
        <w:rPr/>
        <w:t>Modes propres, approximations, variables d’ordre et fonctions spéciales dans une physique des processus</w:t>
      </w:r>
    </w:p>
    <w:p>
      <w:pPr>
        <w:pStyle w:val="Heading1"/>
        <w:rPr/>
      </w:pPr>
      <w:bookmarkStart w:id="0" w:name="calculer-et-comprendre-une-forme"/>
      <w:r>
        <w:rPr/>
        <w:t>Calculer et comprendre une forme</w:t>
      </w:r>
    </w:p>
    <w:p>
      <w:pPr>
        <w:pStyle w:val="Heading2"/>
        <w:rPr/>
      </w:pPr>
      <w:bookmarkStart w:id="1" w:name="introduction-générale"/>
      <w:r>
        <w:rPr/>
        <w:t>Introduction générale</w:t>
      </w:r>
    </w:p>
    <w:p>
      <w:pPr>
        <w:pStyle w:val="FirstParagraph"/>
        <w:rPr/>
      </w:pPr>
      <w:r>
        <w:rPr/>
        <w:t>Une fois qu’un problème physique a été posé sous sa forme générale, une difficulté nouvelle apparaît. Il ne suffit plus de dire qu’un système existe, qu’il possède une frontière, des variables d’état, des conditions initiales et une loi de transformation. Il faut encore calculer la forme qui en résulte. Or ce calcul peut devenir très difficile. Le domaine peut être irrégulier, la frontière complexe, les conditions aux limites multiples, les opérateurs couplés, les variables nombreuses et les non-linéarités dominantes.</w:t>
      </w:r>
    </w:p>
    <w:p>
      <w:pPr>
        <w:pStyle w:val="BodyText"/>
        <w:rPr/>
      </w:pPr>
      <w:r>
        <w:rPr/>
        <w:t>On peut alors utiliser l’informatique. Les méthodes numériques permettent de calculer des champs de température, de vitesse, de contrainte, de pression, de concentration, de potentiel, d’amplitude ou de probabilité. Elles peuvent produire des cartes très précises, des simulations dynamiques, des maillages, des spectres, des fronts, des vortex, des modes de vibration ou des états stationnaires.</w:t>
      </w:r>
    </w:p>
    <w:p>
      <w:pPr>
        <w:pStyle w:val="BodyText"/>
        <w:rPr/>
      </w:pPr>
      <w:r>
        <w:rPr/>
        <w:t>Mais une simulation ne donne pas automatiquement le sens de ce qu’elle calcule. Elle donne souvent une grande quantité de données. Elle montre une forme. Elle ne dit pas toujours pourquoi cette forme apparaît, quel opérateur la produit, quelle frontière la sélectionne, quel seuil est franchi, quelle variable domine, quel mode porte l’émergence ou quelle structure simple travaille au coeur de la complexité.</w:t>
      </w:r>
    </w:p>
    <w:p>
      <w:pPr>
        <w:pStyle w:val="BodyText"/>
        <w:rPr/>
      </w:pPr>
      <w:r>
        <w:rPr/>
        <w:t>C’est ici qu’interviennent les méthodes d’approximation et de réduction. Leur rôle n’est pas seulement de simplifier le calcul. Leur rôle est surtout de rendre la solution intelligible. Elles permettent de passer d’une description complète, souvent trop riche, à quelques grandeurs structurantes : une échelle caractéristique, un nombre sans dimension, un régime dominant, un mode propre, une valeur propre, un paramètre de contrôle, une variable d’ordre, une équation réduite.</w:t>
      </w:r>
    </w:p>
    <w:p>
      <w:pPr>
        <w:pStyle w:val="BodyText"/>
        <w:rPr/>
      </w:pPr>
      <w:r>
        <w:rPr/>
        <w:t>La question centrale devient alors : comment passer d’une équation générale de transformation à une compréhension des formes qu’elle produit ?</w:t>
      </w:r>
    </w:p>
    <w:p>
      <w:pPr>
        <w:pStyle w:val="BodyText"/>
        <w:rPr/>
      </w:pPr>
      <w:r>
        <w:rPr/>
        <w:t>La réponse peut être formulée ainsi : on commence par poser le système, puis on simplifie par les échelles et les nombres sans dimension, on identifie les opérateurs dominants, on pose le problème aux valeurs propres, on calcule les modes, on sélectionne les modes dominants, on définit une variable d’ordre comme amplitude du mode principal, puis on écrit une équation d’évolution réduite. Enfin, on comprend que beaucoup de fonctions spéciales de la physique mathématique sont nées précisément de cette démarche : elles sont les solutions analytiques de problèmes aux valeurs propres associés à des opérateurs, des géométries et des frontières.</w:t>
      </w:r>
    </w:p>
    <w:p>
      <w:pPr>
        <w:pStyle w:val="BodyText"/>
        <w:rPr/>
      </w:pPr>
      <w:r>
        <w:rPr/>
        <w:t>Une phrase peut résumer tout le mouvement :</w:t>
      </w:r>
    </w:p>
    <w:p>
      <w:pPr>
        <w:pStyle w:val="BodyText"/>
        <w:rPr/>
      </w:pPr>
      <w:bookmarkStart w:id="2" w:name="calculer-et-comprendre-une-forme"/>
      <w:bookmarkStart w:id="3" w:name="introduction-générale"/>
      <w:r>
        <w:rPr>
          <w:b/>
          <w:bCs/>
        </w:rPr>
        <w:t>La simulation calcule la forme ; l’analyse modale, l’approximation et la variable d’ordre en révèlent le sens.</w:t>
      </w:r>
      <w:bookmarkEnd w:id="2"/>
      <w:bookmarkEnd w:id="3"/>
    </w:p>
    <w:p>
      <w:pPr>
        <w:pStyle w:val="Heading1"/>
        <w:rPr/>
      </w:pPr>
      <w:bookmarkStart w:id="4" w:name="X60783ec0714bcd8fcdb8b07b8a7fbc5099e3768"/>
      <w:r>
        <w:rPr/>
        <w:t>1. Le problème initial : calculer la forme d’un système</w:t>
      </w:r>
    </w:p>
    <w:p>
      <w:pPr>
        <w:pStyle w:val="FirstParagraph"/>
        <w:rPr/>
      </w:pPr>
      <w:r>
        <w:rPr/>
        <w:t>Dans une physique des processus, le point de départ est un système, noté :</w:t>
      </w:r>
    </w:p>
    <w:p>
      <w:pPr>
        <w:pStyle w:val="BodyText"/>
        <w:jc w:val="center"/>
        <w:rPr/>
      </w:pPr>
      <w:r>
        <w:rPr/>
      </w:r>
      <m:oMathPara xmlns:m="http://schemas.openxmlformats.org/officeDocument/2006/math">
        <m:oMathParaPr>
          <m:jc m:val="center"/>
        </m:oMathParaPr>
        <m:oMath>
          <m:r>
            <w:rPr>
              <w:rFonts w:ascii="Cambria Math" w:hAnsi="Cambria Math"/>
            </w:rPr>
            <m:t xml:space="preserve">Ω</m:t>
          </m:r>
        </m:oMath>
      </m:oMathPara>
    </w:p>
    <w:p>
      <w:pPr>
        <w:pStyle w:val="FirstParagraph"/>
        <w:rPr/>
      </w:pPr>
      <w:r>
        <w:rPr/>
        <w:t>Ce système possède une frontière :</w:t>
      </w:r>
    </w:p>
    <w:p>
      <w:pPr>
        <w:pStyle w:val="BodyText"/>
        <w:jc w:val="center"/>
        <w:rPr/>
      </w:pPr>
      <w:r>
        <w:rPr/>
      </w:r>
      <m:oMathPara xmlns:m="http://schemas.openxmlformats.org/officeDocument/2006/math">
        <m:oMathParaPr>
          <m:jc m:val="center"/>
        </m:oMathParaPr>
        <m:oMath>
          <m:r>
            <w:rPr>
              <w:rFonts w:ascii="Cambria Math" w:hAnsi="Cambria Math"/>
            </w:rPr>
            <m:t xml:space="preserve">∂</m:t>
          </m:r>
          <m:r>
            <w:rPr>
              <w:rFonts w:ascii="Cambria Math" w:hAnsi="Cambria Math"/>
            </w:rPr>
            <m:t xml:space="preserve">Ω</m:t>
          </m:r>
        </m:oMath>
      </m:oMathPara>
    </w:p>
    <w:p>
      <w:pPr>
        <w:pStyle w:val="FirstParagraph"/>
        <w:rPr/>
      </w:pPr>
      <w:r>
        <w:rPr/>
        <w:t>Il est décrit par des variables d’état :</w:t>
      </w:r>
    </w:p>
    <w:p>
      <w:pPr>
        <w:pStyle w:val="BodyText"/>
        <w:jc w:val="center"/>
        <w:rPr/>
      </w:pPr>
      <w:r>
        <w:rPr/>
      </w:r>
      <m:oMathPara xmlns:m="http://schemas.openxmlformats.org/officeDocument/2006/math">
        <m:oMathParaPr>
          <m:jc m:val="center"/>
        </m:oMathParaPr>
        <m:o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oMath>
      </m:oMathPara>
    </w:p>
    <w:p>
      <w:pPr>
        <w:pStyle w:val="FirstParagraph"/>
        <w:rPr/>
      </w:pPr>
      <w:r>
        <w:rPr/>
        <w:t>Ces variables peuvent représenter des grandeurs très différentes selon le domaine étudié : température, vitesse, pression, densité, concentration, déplacement, contrainte, champ électrique, champ magnétique, fonction d’onde, potentiel, amplitude, probabilité ou indicateur global.</w:t>
      </w:r>
    </w:p>
    <w:p>
      <w:pPr>
        <w:pStyle w:val="BodyText"/>
        <w:rPr/>
      </w:pPr>
      <w:r>
        <w:rPr/>
        <w:t>L’état initial est donné par :</w:t>
      </w:r>
    </w:p>
    <w:p>
      <w:pPr>
        <w:pStyle w:val="BodyText"/>
        <w:jc w:val="center"/>
        <w:rPr/>
      </w:pPr>
      <w:r>
        <w:rPr/>
      </w:r>
      <m:oMathPara xmlns:m="http://schemas.openxmlformats.org/officeDocument/2006/math">
        <m:oMathParaPr>
          <m:jc m:val="center"/>
        </m:oMathParaPr>
        <m:o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0</m:t>
              </m:r>
            </m:e>
          </m:d>
          <m:r>
            <m:rPr>
              <m:lit/>
              <m:nor/>
            </m:rPr>
            <w:rPr>
              <w:rFonts w:ascii="Cambria Math" w:hAnsi="Cambria Math"/>
            </w:rPr>
            <m:t xml:space="preserve">=</m:t>
          </m:r>
          <m:sSub>
            <m:e>
              <m:r>
                <w:rPr>
                  <w:rFonts w:ascii="Cambria Math" w:hAnsi="Cambria Math"/>
                </w:rPr>
                <m:t xml:space="preserve">q</m:t>
              </m:r>
            </m:e>
            <m:sub>
              <m:r>
                <w:rPr>
                  <w:rFonts w:ascii="Cambria Math" w:hAnsi="Cambria Math"/>
                </w:rPr>
                <m:t xml:space="preserve">0</m:t>
              </m:r>
            </m:sub>
          </m:sSub>
          <m:d>
            <m:dPr>
              <m:begChr m:val="("/>
              <m:endChr m:val=")"/>
            </m:dPr>
            <m:e>
              <m:r>
                <w:rPr>
                  <w:rFonts w:ascii="Cambria Math" w:hAnsi="Cambria Math"/>
                </w:rPr>
                <m:t xml:space="preserve">x</m:t>
              </m:r>
            </m:e>
          </m:d>
        </m:oMath>
      </m:oMathPara>
    </w:p>
    <w:p>
      <w:pPr>
        <w:pStyle w:val="FirstParagraph"/>
        <w:rPr/>
      </w:pPr>
      <w:r>
        <w:rPr/>
        <w:t>La frontière impose des conditions aux limites, que l’on peut écrire sous une forme générale :</w:t>
      </w:r>
    </w:p>
    <w:p>
      <w:pPr>
        <w:pStyle w:val="BodyText"/>
        <w:jc w:val="center"/>
        <w:rPr/>
      </w:pPr>
      <w:r>
        <w:rPr/>
      </w:r>
      <m:oMathPara xmlns:m="http://schemas.openxmlformats.org/officeDocument/2006/math">
        <m:oMathParaPr>
          <m:jc m:val="center"/>
        </m:oMathParaPr>
        <m:oMath>
          <m:r>
            <w:rPr>
              <w:rFonts w:ascii="Cambria Math" w:hAnsi="Cambria Math"/>
            </w:rPr>
            <m:t xml:space="preserve">B</m:t>
          </m:r>
          <m:d>
            <m:dPr>
              <m:begChr m:val="("/>
              <m:endChr m:val=")"/>
            </m:dPr>
            <m:e>
              <m:r>
                <w:rPr>
                  <w:rFonts w:ascii="Cambria Math" w:hAnsi="Cambria Math"/>
                </w:rPr>
                <m:t xml:space="preserve">q</m:t>
              </m:r>
              <m:r>
                <w:rPr>
                  <w:rFonts w:ascii="Cambria Math" w:hAnsi="Cambria Math"/>
                </w:rPr>
                <m:t xml:space="preserve">,</m:t>
              </m:r>
              <m:r>
                <w:rPr>
                  <w:rFonts w:ascii="Cambria Math" w:hAnsi="Cambria Math"/>
                </w:rPr>
                <m:t xml:space="preserve">∇</m:t>
              </m:r>
              <m:r>
                <w:rPr>
                  <w:rFonts w:ascii="Cambria Math" w:hAnsi="Cambria Math"/>
                </w:rPr>
                <m:t xml:space="preserve">q</m:t>
              </m:r>
              <m:r>
                <w:rPr>
                  <w:rFonts w:ascii="Cambria Math" w:hAnsi="Cambria Math"/>
                </w:rPr>
                <m:t xml:space="preserve">,</m:t>
              </m:r>
              <m:r>
                <w:rPr>
                  <w:rFonts w:ascii="Cambria Math" w:hAnsi="Cambria Math"/>
                </w:rPr>
                <m:t xml:space="preserve">t</m:t>
              </m:r>
            </m:e>
          </m:d>
          <m:r>
            <m:rPr>
              <m:lit/>
              <m:nor/>
            </m:rPr>
            <w:rPr>
              <w:rFonts w:ascii="Cambria Math" w:hAnsi="Cambria Math"/>
            </w:rPr>
            <m:t xml:space="preserve">=</m:t>
          </m:r>
          <m:r>
            <w:rPr>
              <w:rFonts w:ascii="Cambria Math" w:hAnsi="Cambria Math"/>
            </w:rPr>
            <m:t xml:space="preserve">g</m:t>
          </m:r>
          <m:d>
            <m:dPr>
              <m:begChr m:val="("/>
              <m:endChr m:val=")"/>
            </m:dPr>
            <m:e>
              <m:r>
                <w:rPr>
                  <w:rFonts w:ascii="Cambria Math" w:hAnsi="Cambria Math"/>
                </w:rPr>
                <m:t xml:space="preserve">t</m:t>
              </m:r>
            </m:e>
          </m:d>
          <m:r>
            <m:rPr>
              <m:lit/>
              <m:nor/>
            </m:rPr>
            <w:rPr>
              <w:rFonts w:ascii="Cambria Math" w:hAnsi="Cambria Math"/>
            </w:rPr>
            <m:t xml:space="preserve">sur</m:t>
          </m:r>
          <m:r>
            <w:rPr>
              <w:rFonts w:ascii="Cambria Math" w:hAnsi="Cambria Math"/>
            </w:rPr>
            <m:t xml:space="preserve">∂</m:t>
          </m:r>
          <m:r>
            <w:rPr>
              <w:rFonts w:ascii="Cambria Math" w:hAnsi="Cambria Math"/>
            </w:rPr>
            <m:t xml:space="preserve">Ω</m:t>
          </m:r>
        </m:oMath>
      </m:oMathPara>
    </w:p>
    <w:p>
      <w:pPr>
        <w:pStyle w:val="FirstParagraph"/>
        <w:rPr/>
      </w:pPr>
      <w:r>
        <w:rPr/>
        <w:t>La loi de transformation fait évoluer l’état du système :</w:t>
      </w:r>
    </w:p>
    <w:p>
      <w:pPr>
        <w:pStyle w:val="BodyText"/>
        <w:jc w:val="center"/>
        <w:rPr/>
      </w:pPr>
      <w:r>
        <w:rPr/>
      </w:r>
      <m:oMathPara xmlns:m="http://schemas.openxmlformats.org/officeDocument/2006/math">
        <m:oMathParaPr>
          <m:jc m:val="center"/>
        </m:oMathParaPr>
        <m:oMath>
          <m:sSub>
            <m:e>
              <m:r>
                <w:rPr>
                  <w:rFonts w:ascii="Cambria Math" w:hAnsi="Cambria Math"/>
                </w:rPr>
                <m:t xml:space="preserve">∂</m:t>
              </m:r>
            </m:e>
            <m:sub>
              <m:r>
                <w:rPr>
                  <w:rFonts w:ascii="Cambria Math" w:hAnsi="Cambria Math"/>
                </w:rPr>
                <m:t xml:space="preserve">t</m:t>
              </m:r>
            </m:sub>
          </m:sSub>
          <m:r>
            <w:rPr>
              <w:rFonts w:ascii="Cambria Math" w:hAnsi="Cambria Math"/>
            </w:rPr>
            <m:t xml:space="preserve">q</m:t>
          </m:r>
          <m:r>
            <m:rPr>
              <m:lit/>
              <m:nor/>
            </m:rPr>
            <w:rPr>
              <w:rFonts w:ascii="Cambria Math" w:hAnsi="Cambria Math"/>
            </w:rPr>
            <m:t xml:space="preserve">=</m:t>
          </m:r>
          <m:r>
            <w:rPr>
              <w:rFonts w:ascii="Cambria Math" w:hAnsi="Cambria Math"/>
            </w:rPr>
            <m:t xml:space="preserve">L</m:t>
          </m:r>
          <m:d>
            <m:dPr>
              <m:begChr m:val="["/>
              <m:endChr m:val=")"/>
            </m:dPr>
            <m:e>
              <m:r>
                <w:rPr>
                  <w:rFonts w:ascii="Cambria Math" w:hAnsi="Cambria Math"/>
                </w:rPr>
                <m:t xml:space="preserve">q</m:t>
              </m:r>
            </m:e>
          </m:d>
        </m:oMath>
      </m:oMathPara>
    </w:p>
    <w:p>
      <w:pPr>
        <w:pStyle w:val="FirstParagraph"/>
        <w:rPr/>
      </w:pPr>
      <w:r>
        <w:rPr/>
        <w:t xml:space="preserve">L’opérateur </w:t>
      </w:r>
      <w:r>
        <w:rPr/>
      </w:r>
      <m:oMath xmlns:m="http://schemas.openxmlformats.org/officeDocument/2006/math">
        <m:r>
          <w:rPr>
            <w:rFonts w:ascii="Cambria Math" w:hAnsi="Cambria Math"/>
          </w:rPr>
          <m:t xml:space="preserve">L</m:t>
        </m:r>
      </m:oMath>
      <w:r>
        <w:rPr/>
        <w:t xml:space="preserve"> n’est pas nécessairement simple. Il peut être composé de plusieurs opérateurs élémentaires :</w:t>
      </w:r>
    </w:p>
    <w:p>
      <w:pPr>
        <w:pStyle w:val="BodyText"/>
        <w:jc w:val="center"/>
        <w:rPr/>
      </w:pPr>
      <w:r>
        <w:rPr/>
      </w:r>
      <m:oMathPara xmlns:m="http://schemas.openxmlformats.org/officeDocument/2006/math">
        <m:oMathParaPr>
          <m:jc m:val="center"/>
        </m:oMathParaPr>
        <m:oMath>
          <m:r>
            <w:rPr>
              <w:rFonts w:ascii="Cambria Math" w:hAnsi="Cambria Math"/>
            </w:rPr>
            <m:t xml:space="preserve">L</m:t>
          </m:r>
          <m:r>
            <m:rPr>
              <m:lit/>
              <m:nor/>
            </m:rPr>
            <w:rPr>
              <w:rFonts w:ascii="Cambria Math" w:hAnsi="Cambria Math"/>
            </w:rPr>
            <m:t xml:space="preserve">=</m:t>
          </m:r>
          <m:sSub>
            <m:e>
              <m:r>
                <w:rPr>
                  <w:rFonts w:ascii="Cambria Math" w:hAnsi="Cambria Math"/>
                </w:rPr>
                <m:t xml:space="preserve">O</m:t>
              </m:r>
            </m:e>
            <m:sub>
              <m:r>
                <m:rPr>
                  <m:lit/>
                  <m:nor/>
                </m:rPr>
                <w:rPr>
                  <w:rFonts w:ascii="Cambria Math" w:hAnsi="Cambria Math"/>
                </w:rPr>
                <m:t xml:space="preserve">transport</m:t>
              </m:r>
            </m:sub>
          </m:sSub>
          <m:r>
            <m:rPr>
              <m:lit/>
              <m:nor/>
            </m:rPr>
            <w:rPr>
              <w:rFonts w:ascii="Cambria Math" w:hAnsi="Cambria Math"/>
            </w:rPr>
            <m:t xml:space="preserve">+</m:t>
          </m:r>
          <m:sSub>
            <m:e>
              <m:r>
                <w:rPr>
                  <w:rFonts w:ascii="Cambria Math" w:hAnsi="Cambria Math"/>
                </w:rPr>
                <m:t xml:space="preserve">O</m:t>
              </m:r>
            </m:e>
            <m:sub>
              <m:r>
                <m:rPr>
                  <m:lit/>
                  <m:nor/>
                </m:rPr>
                <w:rPr>
                  <w:rFonts w:ascii="Cambria Math" w:hAnsi="Cambria Math"/>
                </w:rPr>
                <m:t xml:space="preserve">diffusion</m:t>
              </m:r>
            </m:sub>
          </m:sSub>
          <m:r>
            <m:rPr>
              <m:lit/>
              <m:nor/>
            </m:rPr>
            <w:rPr>
              <w:rFonts w:ascii="Cambria Math" w:hAnsi="Cambria Math"/>
            </w:rPr>
            <m:t xml:space="preserve">+</m:t>
          </m:r>
          <m:sSub>
            <m:e>
              <m:r>
                <w:rPr>
                  <w:rFonts w:ascii="Cambria Math" w:hAnsi="Cambria Math"/>
                </w:rPr>
                <m:t xml:space="preserve">O</m:t>
              </m:r>
            </m:e>
            <m:sub>
              <m:r>
                <m:rPr>
                  <m:lit/>
                  <m:nor/>
                </m:rPr>
                <w:rPr>
                  <w:rFonts w:ascii="Cambria Math" w:hAnsi="Cambria Math"/>
                </w:rPr>
                <m:t xml:space="preserve">réaction</m:t>
              </m:r>
            </m:sub>
          </m:sSub>
          <m:r>
            <m:rPr>
              <m:lit/>
              <m:nor/>
            </m:rPr>
            <w:rPr>
              <w:rFonts w:ascii="Cambria Math" w:hAnsi="Cambria Math"/>
            </w:rPr>
            <m:t xml:space="preserve">+</m:t>
          </m:r>
          <m:sSub>
            <m:e>
              <m:r>
                <w:rPr>
                  <w:rFonts w:ascii="Cambria Math" w:hAnsi="Cambria Math"/>
                </w:rPr>
                <m:t xml:space="preserve">O</m:t>
              </m:r>
            </m:e>
            <m:sub>
              <m:r>
                <m:rPr>
                  <m:lit/>
                  <m:nor/>
                </m:rPr>
                <w:rPr>
                  <w:rFonts w:ascii="Cambria Math" w:hAnsi="Cambria Math"/>
                </w:rPr>
                <m:t xml:space="preserve">interaction</m:t>
              </m:r>
            </m:sub>
          </m:sSub>
          <m:r>
            <m:rPr>
              <m:lit/>
              <m:nor/>
            </m:rPr>
            <w:rPr>
              <w:rFonts w:ascii="Cambria Math" w:hAnsi="Cambria Math"/>
            </w:rPr>
            <m:t xml:space="preserve">+</m:t>
          </m:r>
          <m:sSub>
            <m:e>
              <m:r>
                <w:rPr>
                  <w:rFonts w:ascii="Cambria Math" w:hAnsi="Cambria Math"/>
                </w:rPr>
                <m:t xml:space="preserve">O</m:t>
              </m:r>
            </m:e>
            <m:sub>
              <m:r>
                <m:rPr>
                  <m:lit/>
                  <m:nor/>
                </m:rPr>
                <w:rPr>
                  <w:rFonts w:ascii="Cambria Math" w:hAnsi="Cambria Math"/>
                </w:rPr>
                <m:t xml:space="preserve">dissipation</m:t>
              </m:r>
            </m:sub>
          </m:sSub>
          <m:r>
            <m:rPr>
              <m:lit/>
              <m:nor/>
            </m:rPr>
            <w:rPr>
              <w:rFonts w:ascii="Cambria Math" w:hAnsi="Cambria Math"/>
            </w:rPr>
            <m:t xml:space="preserve">+</m:t>
          </m:r>
          <m:r>
            <w:rPr>
              <w:rFonts w:ascii="Cambria Math" w:hAnsi="Cambria Math"/>
            </w:rPr>
            <m:t xml:space="preserve">⋯</m:t>
          </m:r>
        </m:oMath>
      </m:oMathPara>
    </w:p>
    <w:p>
      <w:pPr>
        <w:pStyle w:val="FirstParagraph"/>
        <w:rPr/>
      </w:pPr>
      <w:r>
        <w:rPr/>
        <w:t>La solution du problème est alors la trajectoire du système dans son espace des états :</w:t>
      </w:r>
    </w:p>
    <w:p>
      <w:pPr>
        <w:pStyle w:val="BodyText"/>
        <w:jc w:val="center"/>
        <w:rPr/>
      </w:pPr>
      <w:r>
        <w:rPr/>
      </w:r>
      <m:oMathPara xmlns:m="http://schemas.openxmlformats.org/officeDocument/2006/math">
        <m:oMathParaPr>
          <m:jc m:val="center"/>
        </m:oMathParaPr>
        <m:oMath>
          <m:r>
            <w:rPr>
              <w:rFonts w:ascii="Cambria Math" w:hAnsi="Cambria Math"/>
            </w:rPr>
            <m:t xml:space="preserve">{</m:t>
          </m:r>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sSub>
            <m:e>
              <m:r>
                <w:rPr>
                  <w:rFonts w:ascii="Cambria Math" w:hAnsi="Cambria Math"/>
                </w:rPr>
                <m:t xml:space="preserve">}</m:t>
              </m:r>
            </m:e>
            <m:sub>
              <m:r>
                <w:rPr>
                  <w:rFonts w:ascii="Cambria Math" w:hAnsi="Cambria Math"/>
                </w:rPr>
                <m:t xml:space="preserve">0</m:t>
              </m:r>
              <m:r>
                <w:rPr>
                  <w:rFonts w:ascii="Cambria Math" w:hAnsi="Cambria Math"/>
                </w:rPr>
                <m:t xml:space="preserve">≤</m:t>
              </m:r>
              <m:r>
                <w:rPr>
                  <w:rFonts w:ascii="Cambria Math" w:hAnsi="Cambria Math"/>
                </w:rPr>
                <m:t xml:space="preserve">t</m:t>
              </m:r>
              <m:r>
                <w:rPr>
                  <w:rFonts w:ascii="Cambria Math" w:hAnsi="Cambria Math"/>
                </w:rPr>
                <m:t xml:space="preserve">≤</m:t>
              </m:r>
              <m:r>
                <w:rPr>
                  <w:rFonts w:ascii="Cambria Math" w:hAnsi="Cambria Math"/>
                </w:rPr>
                <m:t xml:space="preserve">T</m:t>
              </m:r>
            </m:sub>
          </m:sSub>
        </m:oMath>
      </m:oMathPara>
    </w:p>
    <w:p>
      <w:pPr>
        <w:pStyle w:val="FirstParagraph"/>
        <w:rPr/>
      </w:pPr>
      <w:r>
        <w:rPr/>
        <w:t>Cette trajectoire est ce que nous appelons ici la forme dynamique. Elle n’est pas seulement une figure géométrique. Elle est l’histoire organisée d’un système sous contraintes.</w:t>
      </w:r>
    </w:p>
    <w:p>
      <w:pPr>
        <w:pStyle w:val="BodyText"/>
        <w:rPr/>
      </w:pPr>
      <w:r>
        <w:rPr/>
        <w:t>On peut donc poser le problème fondamental ainsi :</w:t>
      </w:r>
    </w:p>
    <w:p>
      <w:pPr>
        <w:pStyle w:val="BodyText"/>
        <w:jc w:val="center"/>
        <w:rPr/>
      </w:pPr>
      <w:r>
        <w:rPr/>
      </w:r>
      <m:oMathPara xmlns:m="http://schemas.openxmlformats.org/officeDocument/2006/math">
        <m:oMathParaPr>
          <m:jc m:val="center"/>
        </m:oMathParaPr>
        <m:oMath>
          <m:r>
            <w:rPr>
              <w:rFonts w:ascii="Cambria Math" w:hAnsi="Cambria Math"/>
            </w:rPr>
            <m:t xml:space="preserve">Ω</m:t>
          </m:r>
          <m:r>
            <w:rPr>
              <w:rFonts w:ascii="Cambria Math" w:hAnsi="Cambria Math"/>
            </w:rPr>
            <m:t xml:space="preserve">,</m:t>
          </m:r>
          <m:r>
            <w:rPr>
              <w:rFonts w:ascii="Cambria Math" w:hAnsi="Cambria Math"/>
            </w:rPr>
            <m:t xml:space="preserve">∂</m:t>
          </m:r>
          <m:r>
            <w:rPr>
              <w:rFonts w:ascii="Cambria Math" w:hAnsi="Cambria Math"/>
            </w:rPr>
            <m:t xml:space="preserve">Ω</m:t>
          </m:r>
          <m:r>
            <w:rPr>
              <w:rFonts w:ascii="Cambria Math" w:hAnsi="Cambria Math"/>
            </w:rPr>
            <m:t xml:space="preserve">,</m:t>
          </m:r>
          <m:sSub>
            <m:e>
              <m:r>
                <w:rPr>
                  <w:rFonts w:ascii="Cambria Math" w:hAnsi="Cambria Math"/>
                </w:rPr>
                <m:t xml:space="preserve">q</m:t>
              </m:r>
            </m:e>
            <m:sub>
              <m:r>
                <w:rPr>
                  <w:rFonts w:ascii="Cambria Math" w:hAnsi="Cambria Math"/>
                </w:rPr>
                <m:t xml:space="preserve">0</m:t>
              </m:r>
            </m:sub>
          </m:sSub>
          <m:r>
            <w:rPr>
              <w:rFonts w:ascii="Cambria Math" w:hAnsi="Cambria Math"/>
            </w:rPr>
            <m:t xml:space="preserve">,</m:t>
          </m:r>
          <m:r>
            <w:rPr>
              <w:rFonts w:ascii="Cambria Math" w:hAnsi="Cambria Math"/>
            </w:rPr>
            <m:t xml:space="preserve">B</m:t>
          </m:r>
          <m:r>
            <w:rPr>
              <w:rFonts w:ascii="Cambria Math" w:hAnsi="Cambria Math"/>
            </w:rPr>
            <m:t xml:space="preserve">,</m:t>
          </m:r>
          <m:r>
            <w:rPr>
              <w:rFonts w:ascii="Cambria Math" w:hAnsi="Cambria Math"/>
            </w:rPr>
            <m:t xml:space="preserve">L</m:t>
          </m:r>
          <m:r>
            <w:rPr>
              <w:rFonts w:ascii="Cambria Math" w:hAnsi="Cambria Math"/>
            </w:rPr>
            <m:t xml:space="preserve">→</m:t>
          </m:r>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oMath>
      </m:oMathPara>
    </w:p>
    <w:p>
      <w:pPr>
        <w:pStyle w:val="FirstParagraph"/>
        <w:rPr/>
      </w:pPr>
      <w:r>
        <w:rPr/>
        <w:t>Ce schéma signifie que la forme n’est pas donnée d’avance. Elle est produite par l’interaction entre un domaine, une frontière, des variables d’état, des conditions initiales, des contraintes aux limites et une loi de transformation.</w:t>
      </w:r>
    </w:p>
    <w:p>
      <w:pPr>
        <w:pStyle w:val="Heading2"/>
        <w:rPr/>
      </w:pPr>
      <w:bookmarkStart w:id="5" w:name="X1e34453836785abc2e609e817892f086ae01e86"/>
      <w:r>
        <w:rPr/>
        <w:t>Tableau 1 – Les éléments du problème générique</w:t>
      </w:r>
    </w:p>
    <w:tbl>
      <w:tblPr>
        <w:tblStyle w:val="Table"/>
        <w:tblW w:w="5000" w:type="pct"/>
        <w:jc w:val="left"/>
        <w:tblInd w:w="0" w:type="dxa"/>
        <w:tblLayout w:type="fixed"/>
        <w:tblCellMar>
          <w:top w:w="0" w:type="dxa"/>
          <w:left w:w="108" w:type="dxa"/>
          <w:bottom w:w="0" w:type="dxa"/>
          <w:right w:w="108" w:type="dxa"/>
        </w:tblCellMar>
        <w:tblLook w:firstRow="1" w:noVBand="0" w:lastRow="0" w:firstColumn="0" w:lastColumn="0" w:noHBand="0" w:val="0020"/>
      </w:tblPr>
      <w:tblGrid>
        <w:gridCol w:w="2339"/>
        <w:gridCol w:w="2340"/>
        <w:gridCol w:w="2340"/>
        <w:gridCol w:w="2341"/>
      </w:tblGrid>
      <w:tr>
        <w:trPr>
          <w:tblHeader w:val="true"/>
        </w:trPr>
        <w:tc>
          <w:tcPr>
            <w:tcW w:w="2339"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Élément</w:t>
            </w:r>
          </w:p>
        </w:tc>
        <w:tc>
          <w:tcPr>
            <w:tcW w:w="234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Notation</w:t>
            </w:r>
          </w:p>
        </w:tc>
        <w:tc>
          <w:tcPr>
            <w:tcW w:w="234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Rôle physique</w:t>
            </w:r>
          </w:p>
        </w:tc>
        <w:tc>
          <w:tcPr>
            <w:tcW w:w="2341"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Question associée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Domaine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Ω</m:t>
                </m:r>
              </m:oMath>
            </m:oMathPara>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Portion du réel étudiée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Quel est le système ?</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Frontière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m:t>
                </m:r>
                <m:r>
                  <w:rPr>
                    <w:rFonts w:ascii="Cambria Math" w:hAnsi="Cambria Math"/>
                  </w:rPr>
                  <m:t xml:space="preserve">Ω</m:t>
                </m:r>
              </m:oMath>
            </m:oMathPara>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Interface avec l’extérieur</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Quelles contraintes sont imposées ?</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Variables d’état</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oMath>
            </m:oMathPara>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Description du système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Quelles grandeurs évoluent ?</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Conditions initiales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0</m:t>
                    </m:r>
                  </m:e>
                </m:d>
                <m:r>
                  <m:rPr>
                    <m:lit/>
                    <m:nor/>
                  </m:rPr>
                  <w:rPr>
                    <w:rFonts w:ascii="Cambria Math" w:hAnsi="Cambria Math"/>
                  </w:rPr>
                  <m:t xml:space="preserve">=</m:t>
                </m:r>
                <m:sSub>
                  <m:e>
                    <m:r>
                      <w:rPr>
                        <w:rFonts w:ascii="Cambria Math" w:hAnsi="Cambria Math"/>
                      </w:rPr>
                      <m:t xml:space="preserve">q</m:t>
                    </m:r>
                  </m:e>
                  <m:sub>
                    <m:r>
                      <w:rPr>
                        <w:rFonts w:ascii="Cambria Math" w:hAnsi="Cambria Math"/>
                      </w:rPr>
                      <m:t xml:space="preserve">0</m:t>
                    </m:r>
                  </m:sub>
                </m:sSub>
                <m:d>
                  <m:dPr>
                    <m:begChr m:val="("/>
                    <m:endChr m:val=")"/>
                  </m:dPr>
                  <m:e>
                    <m:r>
                      <w:rPr>
                        <w:rFonts w:ascii="Cambria Math" w:hAnsi="Cambria Math"/>
                      </w:rPr>
                      <m:t xml:space="preserve">x</m:t>
                    </m:r>
                  </m:e>
                </m:d>
              </m:oMath>
            </m:oMathPara>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Point de départ</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Dans quel état commence le système ?</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Conditions aux limites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B</m:t>
                </m:r>
                <m:d>
                  <m:dPr>
                    <m:begChr m:val="("/>
                    <m:endChr m:val=")"/>
                  </m:dPr>
                  <m:e>
                    <m:r>
                      <w:rPr>
                        <w:rFonts w:ascii="Cambria Math" w:hAnsi="Cambria Math"/>
                      </w:rPr>
                      <m:t xml:space="preserve">q</m:t>
                    </m:r>
                    <m:r>
                      <w:rPr>
                        <w:rFonts w:ascii="Cambria Math" w:hAnsi="Cambria Math"/>
                      </w:rPr>
                      <m:t xml:space="preserve">,</m:t>
                    </m:r>
                    <m:r>
                      <w:rPr>
                        <w:rFonts w:ascii="Cambria Math" w:hAnsi="Cambria Math"/>
                      </w:rPr>
                      <m:t xml:space="preserve">∇</m:t>
                    </m:r>
                    <m:r>
                      <w:rPr>
                        <w:rFonts w:ascii="Cambria Math" w:hAnsi="Cambria Math"/>
                      </w:rPr>
                      <m:t xml:space="preserve">q</m:t>
                    </m:r>
                    <m:r>
                      <w:rPr>
                        <w:rFonts w:ascii="Cambria Math" w:hAnsi="Cambria Math"/>
                      </w:rPr>
                      <m:t xml:space="preserve">,</m:t>
                    </m:r>
                    <m:r>
                      <w:rPr>
                        <w:rFonts w:ascii="Cambria Math" w:hAnsi="Cambria Math"/>
                      </w:rPr>
                      <m:t xml:space="preserve">t</m:t>
                    </m:r>
                  </m:e>
                </m:d>
                <m:r>
                  <m:rPr>
                    <m:lit/>
                    <m:nor/>
                  </m:rPr>
                  <w:rPr>
                    <w:rFonts w:ascii="Cambria Math" w:hAnsi="Cambria Math"/>
                  </w:rPr>
                  <m:t xml:space="preserve">=</m:t>
                </m:r>
                <m:r>
                  <w:rPr>
                    <w:rFonts w:ascii="Cambria Math" w:hAnsi="Cambria Math"/>
                  </w:rPr>
                  <m:t xml:space="preserve">g</m:t>
                </m:r>
                <m:d>
                  <m:dPr>
                    <m:begChr m:val="("/>
                    <m:endChr m:val=")"/>
                  </m:dPr>
                  <m:e>
                    <m:r>
                      <w:rPr>
                        <w:rFonts w:ascii="Cambria Math" w:hAnsi="Cambria Math"/>
                      </w:rPr>
                      <m:t xml:space="preserve">t</m:t>
                    </m:r>
                  </m:e>
                </m:d>
              </m:oMath>
            </m:oMathPara>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Sélection des formes admissibles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Que permet ou interdit la frontière ?</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Loi de transformation</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sSub>
                  <m:e>
                    <m:r>
                      <w:rPr>
                        <w:rFonts w:ascii="Cambria Math" w:hAnsi="Cambria Math"/>
                      </w:rPr>
                      <m:t xml:space="preserve">∂</m:t>
                    </m:r>
                  </m:e>
                  <m:sub>
                    <m:r>
                      <w:rPr>
                        <w:rFonts w:ascii="Cambria Math" w:hAnsi="Cambria Math"/>
                      </w:rPr>
                      <m:t xml:space="preserve">t</m:t>
                    </m:r>
                  </m:sub>
                </m:sSub>
                <m:r>
                  <w:rPr>
                    <w:rFonts w:ascii="Cambria Math" w:hAnsi="Cambria Math"/>
                  </w:rPr>
                  <m:t xml:space="preserve">q</m:t>
                </m:r>
                <m:r>
                  <m:rPr>
                    <m:lit/>
                    <m:nor/>
                  </m:rPr>
                  <w:rPr>
                    <w:rFonts w:ascii="Cambria Math" w:hAnsi="Cambria Math"/>
                  </w:rPr>
                  <m:t xml:space="preserve">=</m:t>
                </m:r>
                <m:r>
                  <w:rPr>
                    <w:rFonts w:ascii="Cambria Math" w:hAnsi="Cambria Math"/>
                  </w:rPr>
                  <m:t xml:space="preserve">L</m:t>
                </m:r>
                <m:d>
                  <m:dPr>
                    <m:begChr m:val="["/>
                    <m:endChr m:val=")"/>
                  </m:dPr>
                  <m:e>
                    <m:r>
                      <w:rPr>
                        <w:rFonts w:ascii="Cambria Math" w:hAnsi="Cambria Math"/>
                      </w:rPr>
                      <m:t xml:space="preserve">q</m:t>
                    </m:r>
                  </m:e>
                </m:d>
              </m:oMath>
            </m:oMathPara>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Dynamique du système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Comment l’état évolue-t-il ?</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Solution</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oMath>
            </m:oMathPara>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Forme dynamique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Quelle trajectoire le système produit-il ?</w:t>
            </w:r>
          </w:p>
        </w:tc>
      </w:tr>
    </w:tbl>
    <w:p>
      <w:pPr>
        <w:pStyle w:val="BodyText"/>
        <w:rPr/>
      </w:pPr>
      <w:bookmarkStart w:id="6" w:name="X60783ec0714bcd8fcdb8b07b8a7fbc5099e3768"/>
      <w:bookmarkStart w:id="7" w:name="X1e34453836785abc2e609e817892f086ae01e86"/>
      <w:r>
        <w:rPr/>
        <w:t>Ce tableau rappelle que le calcul d’une forme n’est jamais le calcul d’une chose isolée. Il est toujours le calcul d’un devenir contraint. Un même opérateur ne produit pas les mêmes formes selon la frontière. Une même frontière ne produit pas les mêmes formes selon la loi. Une même loi et une même frontière ne produisent pas les mêmes trajectoires selon l’état initial. La forme est donc le résultat d’un faisceau de déterminations.</w:t>
      </w:r>
      <w:bookmarkEnd w:id="6"/>
      <w:bookmarkEnd w:id="7"/>
    </w:p>
    <w:p>
      <w:pPr>
        <w:pStyle w:val="Heading1"/>
        <w:rPr/>
      </w:pPr>
      <w:bookmarkStart w:id="8" w:name="Xc166c4effe2ce1e24dd9232349870b3aeb0033f"/>
      <w:r>
        <w:rPr/>
        <w:t>2. Le premier geste d’intelligibilité : simplifier sans trahir</w:t>
      </w:r>
    </w:p>
    <w:p>
      <w:pPr>
        <w:pStyle w:val="FirstParagraph"/>
        <w:rPr/>
      </w:pPr>
      <w:r>
        <w:rPr/>
        <w:t>Le problème générique peut conduire directement à une méthode informatique. On peut mailler le domaine, discrétiser les équations, appliquer les conditions aux limites et calculer une solution. Mais si l’on veut comprendre, il faut d’abord simplifier.</w:t>
      </w:r>
    </w:p>
    <w:p>
      <w:pPr>
        <w:pStyle w:val="BodyText"/>
        <w:rPr/>
      </w:pPr>
      <w:r>
        <w:rPr/>
        <w:t>Simplifier ne signifie pas déformer arbitrairement le réel. Simplifier signifie identifier les grandeurs qui gouvernent le comportement. C’est pourquoi les méthodes d’approximation commencent souvent par l’analyse des échelles.</w:t>
      </w:r>
    </w:p>
    <w:p>
      <w:pPr>
        <w:pStyle w:val="Heading2"/>
        <w:rPr/>
      </w:pPr>
      <w:bookmarkStart w:id="9" w:name="identifier-les-échelles-caractéristiques"/>
      <w:r>
        <w:rPr/>
        <w:t>2.1 Identifier les échelles caractéristiques</w:t>
      </w:r>
    </w:p>
    <w:p>
      <w:pPr>
        <w:pStyle w:val="FirstParagraph"/>
        <w:rPr/>
      </w:pPr>
      <w:r>
        <w:rPr/>
        <w:t>On cherche d’abord une longueur caractéristique :</w:t>
      </w:r>
    </w:p>
    <w:p>
      <w:pPr>
        <w:pStyle w:val="BodyText"/>
        <w:jc w:val="center"/>
        <w:rPr/>
      </w:pPr>
      <w:r>
        <w:rPr/>
      </w:r>
      <m:oMathPara xmlns:m="http://schemas.openxmlformats.org/officeDocument/2006/math">
        <m:oMathParaPr>
          <m:jc m:val="center"/>
        </m:oMathParaPr>
        <m:oMath>
          <m:r>
            <w:rPr>
              <w:rFonts w:ascii="Cambria Math" w:hAnsi="Cambria Math"/>
            </w:rPr>
            <m:t xml:space="preserve">L</m:t>
          </m:r>
        </m:oMath>
      </m:oMathPara>
    </w:p>
    <w:p>
      <w:pPr>
        <w:pStyle w:val="FirstParagraph"/>
        <w:rPr/>
      </w:pPr>
      <w:r>
        <w:rPr/>
        <w:t>un temps caractéristique :</w:t>
      </w:r>
    </w:p>
    <w:p>
      <w:pPr>
        <w:pStyle w:val="BodyText"/>
        <w:jc w:val="center"/>
        <w:rPr/>
      </w:pPr>
      <w:r>
        <w:rPr/>
      </w:r>
      <m:oMathPara xmlns:m="http://schemas.openxmlformats.org/officeDocument/2006/math">
        <m:oMathParaPr>
          <m:jc m:val="center"/>
        </m:oMathParaPr>
        <m:oMath>
          <m:r>
            <w:rPr>
              <w:rFonts w:ascii="Cambria Math" w:hAnsi="Cambria Math"/>
            </w:rPr>
            <m:t xml:space="preserve">T</m:t>
          </m:r>
        </m:oMath>
      </m:oMathPara>
    </w:p>
    <w:p>
      <w:pPr>
        <w:pStyle w:val="FirstParagraph"/>
        <w:rPr/>
      </w:pPr>
      <w:r>
        <w:rPr/>
        <w:t>une vitesse caractéristique :</w:t>
      </w:r>
    </w:p>
    <w:p>
      <w:pPr>
        <w:pStyle w:val="BodyText"/>
        <w:jc w:val="center"/>
        <w:rPr/>
      </w:pPr>
      <w:r>
        <w:rPr/>
      </w:r>
      <m:oMathPara xmlns:m="http://schemas.openxmlformats.org/officeDocument/2006/math">
        <m:oMathParaPr>
          <m:jc m:val="center"/>
        </m:oMathParaPr>
        <m:oMath>
          <m:r>
            <w:rPr>
              <w:rFonts w:ascii="Cambria Math" w:hAnsi="Cambria Math"/>
            </w:rPr>
            <m:t xml:space="preserve">U</m:t>
          </m:r>
        </m:oMath>
      </m:oMathPara>
    </w:p>
    <w:p>
      <w:pPr>
        <w:pStyle w:val="FirstParagraph"/>
        <w:rPr/>
      </w:pPr>
      <w:r>
        <w:rPr/>
        <w:t>une amplitude caractéristique :</w:t>
      </w:r>
    </w:p>
    <w:p>
      <w:pPr>
        <w:pStyle w:val="BodyText"/>
        <w:jc w:val="center"/>
        <w:rPr/>
      </w:pPr>
      <w:r>
        <w:rPr/>
      </w:r>
      <m:oMathPara xmlns:m="http://schemas.openxmlformats.org/officeDocument/2006/math">
        <m:oMathParaPr>
          <m:jc m:val="center"/>
        </m:oMathParaPr>
        <m:oMath>
          <m:r>
            <w:rPr>
              <w:rFonts w:ascii="Cambria Math" w:hAnsi="Cambria Math"/>
            </w:rPr>
            <m:t xml:space="preserve">Q</m:t>
          </m:r>
        </m:oMath>
      </m:oMathPara>
    </w:p>
    <w:p>
      <w:pPr>
        <w:pStyle w:val="FirstParagraph"/>
        <w:rPr/>
      </w:pPr>
      <w:r>
        <w:rPr/>
        <w:t>Selon les problèmes, on peut aussi introduire une masse, une température, une énergie, une pression, une concentration, une viscosité, une conductivité ou une force caractéristique.</w:t>
      </w:r>
    </w:p>
    <w:p>
      <w:pPr>
        <w:pStyle w:val="BodyText"/>
        <w:rPr/>
      </w:pPr>
      <w:bookmarkStart w:id="10" w:name="identifier-les-échelles-caractéristiques"/>
      <w:r>
        <w:rPr/>
        <w:t>Ces échelles donnent une première lecture du système. Elles disent dans quel ordre de grandeur il faut penser. Une onde acoustique, un écoulement atmosphérique, une vibration de structure, une diffusion thermique, une instabilité chimique ou une fonction d’onde quantique ne se comprennent pas aux mêmes échelles.</w:t>
      </w:r>
      <w:bookmarkEnd w:id="10"/>
    </w:p>
    <w:p>
      <w:pPr>
        <w:pStyle w:val="Heading2"/>
        <w:rPr/>
      </w:pPr>
      <w:bookmarkStart w:id="11" w:name="adimensionnaliser-les-équations"/>
      <w:r>
        <w:rPr/>
        <w:t>2.2 Adimensionnaliser les équations</w:t>
      </w:r>
    </w:p>
    <w:p>
      <w:pPr>
        <w:pStyle w:val="FirstParagraph"/>
        <w:rPr/>
      </w:pPr>
      <w:r>
        <w:rPr/>
        <w:t>La mise sous forme adimensionnelle consiste à remplacer les variables physiques par des variables réduites :</w:t>
      </w:r>
    </w:p>
    <w:p>
      <w:pPr>
        <w:pStyle w:val="BodyText"/>
        <w:jc w:val="center"/>
        <w:rPr/>
      </w:pPr>
      <w:r>
        <w:rPr/>
      </w:r>
      <m:oMathPara xmlns:m="http://schemas.openxmlformats.org/officeDocument/2006/math">
        <m:oMathParaPr>
          <m:jc m:val="center"/>
        </m:oMathParaPr>
        <m:oMath>
          <m:r>
            <w:rPr>
              <w:rFonts w:ascii="Cambria Math" w:hAnsi="Cambria Math"/>
            </w:rPr>
            <m:t xml:space="preserve">x</m:t>
          </m:r>
          <m:r>
            <w:rPr>
              <w:rFonts w:ascii="Cambria Math" w:hAnsi="Cambria Math"/>
            </w:rPr>
            <m:t xml:space="preserve">′</m:t>
          </m:r>
          <m:r>
            <m:rPr>
              <m:lit/>
              <m:nor/>
            </m:rPr>
            <w:rPr>
              <w:rFonts w:ascii="Cambria Math" w:hAnsi="Cambria Math"/>
            </w:rPr>
            <m:t xml:space="preserve">=</m:t>
          </m:r>
          <m:f>
            <m:num>
              <m:r>
                <w:rPr>
                  <w:rFonts w:ascii="Cambria Math" w:hAnsi="Cambria Math"/>
                </w:rPr>
                <m:t xml:space="preserve">x</m:t>
              </m:r>
            </m:num>
            <m:den>
              <m:r>
                <w:rPr>
                  <w:rFonts w:ascii="Cambria Math" w:hAnsi="Cambria Math"/>
                </w:rPr>
                <m:t xml:space="preserve">L</m:t>
              </m:r>
            </m:den>
          </m:f>
          <m:r>
            <w:rPr>
              <w:rFonts w:ascii="Cambria Math" w:hAnsi="Cambria Math"/>
            </w:rPr>
            <m:t xml:space="preserve">,</m:t>
          </m:r>
          <m:r>
            <w:rPr>
              <w:rFonts w:ascii="Cambria Math" w:hAnsi="Cambria Math"/>
            </w:rPr>
            <m:t xml:space="preserve">t</m:t>
          </m:r>
          <m:r>
            <w:rPr>
              <w:rFonts w:ascii="Cambria Math" w:hAnsi="Cambria Math"/>
            </w:rPr>
            <m:t xml:space="preserve">′</m:t>
          </m:r>
          <m:r>
            <m:rPr>
              <m:lit/>
              <m:nor/>
            </m:rPr>
            <w:rPr>
              <w:rFonts w:ascii="Cambria Math" w:hAnsi="Cambria Math"/>
            </w:rPr>
            <m:t xml:space="preserve">=</m:t>
          </m:r>
          <m:f>
            <m:num>
              <m:r>
                <w:rPr>
                  <w:rFonts w:ascii="Cambria Math" w:hAnsi="Cambria Math"/>
                </w:rPr>
                <m:t xml:space="preserve">t</m:t>
              </m:r>
            </m:num>
            <m:den>
              <m:r>
                <w:rPr>
                  <w:rFonts w:ascii="Cambria Math" w:hAnsi="Cambria Math"/>
                </w:rPr>
                <m:t xml:space="preserve">T</m:t>
              </m:r>
            </m:den>
          </m:f>
          <m:r>
            <w:rPr>
              <w:rFonts w:ascii="Cambria Math" w:hAnsi="Cambria Math"/>
            </w:rPr>
            <m:t xml:space="preserve">,</m:t>
          </m:r>
          <m:r>
            <w:rPr>
              <w:rFonts w:ascii="Cambria Math" w:hAnsi="Cambria Math"/>
            </w:rPr>
            <m:t xml:space="preserve">q</m:t>
          </m:r>
          <m:r>
            <w:rPr>
              <w:rFonts w:ascii="Cambria Math" w:hAnsi="Cambria Math"/>
            </w:rPr>
            <m:t xml:space="preserve">′</m:t>
          </m:r>
          <m:r>
            <m:rPr>
              <m:lit/>
              <m:nor/>
            </m:rPr>
            <w:rPr>
              <w:rFonts w:ascii="Cambria Math" w:hAnsi="Cambria Math"/>
            </w:rPr>
            <m:t xml:space="preserve">=</m:t>
          </m:r>
          <m:f>
            <m:num>
              <m:r>
                <w:rPr>
                  <w:rFonts w:ascii="Cambria Math" w:hAnsi="Cambria Math"/>
                </w:rPr>
                <m:t xml:space="preserve">q</m:t>
              </m:r>
            </m:num>
            <m:den>
              <m:r>
                <w:rPr>
                  <w:rFonts w:ascii="Cambria Math" w:hAnsi="Cambria Math"/>
                </w:rPr>
                <m:t xml:space="preserve">Q</m:t>
              </m:r>
            </m:den>
          </m:f>
        </m:oMath>
      </m:oMathPara>
    </w:p>
    <w:p>
      <w:pPr>
        <w:pStyle w:val="FirstParagraph"/>
        <w:rPr/>
      </w:pPr>
      <w:r>
        <w:rPr/>
        <w:t>Cette opération a une valeur profonde. Elle ne sert pas seulement à alléger les équations. Elle révèle les rapports entre processus. Elle fait apparaître des nombres sans dimension qui mesurent la compétition entre opérateurs.</w:t>
      </w:r>
    </w:p>
    <w:p>
      <w:pPr>
        <w:pStyle w:val="BodyText"/>
        <w:rPr/>
      </w:pPr>
      <w:r>
        <w:rPr/>
        <w:t>Par exemple, dans un problème de fluide, le nombre de Reynolds compare inertie et viscosité :</w:t>
      </w:r>
    </w:p>
    <w:p>
      <w:pPr>
        <w:pStyle w:val="BodyText"/>
        <w:jc w:val="center"/>
        <w:rPr/>
      </w:pPr>
      <w:r>
        <w:rPr/>
      </w:r>
      <m:oMathPara xmlns:m="http://schemas.openxmlformats.org/officeDocument/2006/math">
        <m:oMathParaPr>
          <m:jc m:val="center"/>
        </m:oMathParaPr>
        <m:oMath>
          <m:r>
            <w:rPr>
              <w:rFonts w:ascii="Cambria Math" w:hAnsi="Cambria Math"/>
            </w:rPr>
            <m:t xml:space="preserve">R</m:t>
          </m:r>
          <m:r>
            <w:rPr>
              <w:rFonts w:ascii="Cambria Math" w:hAnsi="Cambria Math"/>
            </w:rPr>
            <m:t xml:space="preserve">e</m:t>
          </m:r>
          <m:r>
            <m:rPr>
              <m:lit/>
              <m:nor/>
            </m:rPr>
            <w:rPr>
              <w:rFonts w:ascii="Cambria Math" w:hAnsi="Cambria Math"/>
            </w:rPr>
            <m:t xml:space="preserve">=</m:t>
          </m:r>
          <m:f>
            <m:num>
              <m:r>
                <w:rPr>
                  <w:rFonts w:ascii="Cambria Math" w:hAnsi="Cambria Math"/>
                </w:rPr>
                <m:t xml:space="preserve">ρ</m:t>
              </m:r>
              <m:r>
                <w:rPr>
                  <w:rFonts w:ascii="Cambria Math" w:hAnsi="Cambria Math"/>
                </w:rPr>
                <m:t xml:space="preserve">U</m:t>
              </m:r>
              <m:r>
                <w:rPr>
                  <w:rFonts w:ascii="Cambria Math" w:hAnsi="Cambria Math"/>
                </w:rPr>
                <m:t xml:space="preserve">L</m:t>
              </m:r>
            </m:num>
            <m:den>
              <m:r>
                <w:rPr>
                  <w:rFonts w:ascii="Cambria Math" w:hAnsi="Cambria Math"/>
                </w:rPr>
                <m:t xml:space="preserve">μ</m:t>
              </m:r>
            </m:den>
          </m:f>
        </m:oMath>
      </m:oMathPara>
    </w:p>
    <w:p>
      <w:pPr>
        <w:pStyle w:val="FirstParagraph"/>
        <w:rPr/>
      </w:pPr>
      <w:r>
        <w:rPr/>
        <w:t xml:space="preserve">Si </w:t>
      </w:r>
      <w:r>
        <w:rPr/>
      </w:r>
      <m:oMath xmlns:m="http://schemas.openxmlformats.org/officeDocument/2006/math">
        <m:r>
          <w:rPr>
            <w:rFonts w:ascii="Cambria Math" w:hAnsi="Cambria Math"/>
          </w:rPr>
          <m:t xml:space="preserve">R</m:t>
        </m:r>
        <m:r>
          <w:rPr>
            <w:rFonts w:ascii="Cambria Math" w:hAnsi="Cambria Math"/>
          </w:rPr>
          <m:t xml:space="preserve">e</m:t>
        </m:r>
      </m:oMath>
      <w:r>
        <w:rPr/>
        <w:t xml:space="preserve"> est petit, la viscosité domine. Si </w:t>
      </w:r>
      <w:r>
        <w:rPr/>
      </w:r>
      <m:oMath xmlns:m="http://schemas.openxmlformats.org/officeDocument/2006/math">
        <m:r>
          <w:rPr>
            <w:rFonts w:ascii="Cambria Math" w:hAnsi="Cambria Math"/>
          </w:rPr>
          <m:t xml:space="preserve">R</m:t>
        </m:r>
        <m:r>
          <w:rPr>
            <w:rFonts w:ascii="Cambria Math" w:hAnsi="Cambria Math"/>
          </w:rPr>
          <m:t xml:space="preserve">e</m:t>
        </m:r>
      </m:oMath>
      <w:r>
        <w:rPr/>
        <w:t xml:space="preserve"> est grand, l’inertie domine et l’instabilité peut apparaître. La valeur de </w:t>
      </w:r>
      <w:r>
        <w:rPr/>
      </w:r>
      <m:oMath xmlns:m="http://schemas.openxmlformats.org/officeDocument/2006/math">
        <m:r>
          <w:rPr>
            <w:rFonts w:ascii="Cambria Math" w:hAnsi="Cambria Math"/>
          </w:rPr>
          <m:t xml:space="preserve">R</m:t>
        </m:r>
        <m:r>
          <w:rPr>
            <w:rFonts w:ascii="Cambria Math" w:hAnsi="Cambria Math"/>
          </w:rPr>
          <m:t xml:space="preserve">e</m:t>
        </m:r>
      </m:oMath>
      <w:r>
        <w:rPr/>
        <w:t xml:space="preserve"> ne donne pas encore la solution complète, mais elle indique le régime dans lequel il faut penser.</w:t>
      </w:r>
    </w:p>
    <w:p>
      <w:pPr>
        <w:pStyle w:val="BodyText"/>
        <w:rPr/>
      </w:pPr>
      <w:bookmarkStart w:id="12" w:name="adimensionnaliser-les-équations"/>
      <w:r>
        <w:rPr/>
        <w:t>On peut dire que les nombres sans dimension sont des boussoles. Ils orientent la compréhension avant le calcul complet.</w:t>
      </w:r>
      <w:bookmarkEnd w:id="12"/>
    </w:p>
    <w:p>
      <w:pPr>
        <w:pStyle w:val="Heading2"/>
        <w:rPr/>
      </w:pPr>
      <w:bookmarkStart w:id="13" w:name="X723beed2a52578915edb2e6d67a1a22bb7f4bb2"/>
      <w:r>
        <w:rPr/>
        <w:t>Tableau 2 – Quelques nombres sans dimension et leur signification</w:t>
      </w:r>
    </w:p>
    <w:tbl>
      <w:tblPr>
        <w:tblStyle w:val="Table"/>
        <w:tblW w:w="5000" w:type="pct"/>
        <w:jc w:val="left"/>
        <w:tblInd w:w="0" w:type="dxa"/>
        <w:tblLayout w:type="fixed"/>
        <w:tblCellMar>
          <w:top w:w="0" w:type="dxa"/>
          <w:left w:w="108" w:type="dxa"/>
          <w:bottom w:w="0" w:type="dxa"/>
          <w:right w:w="108" w:type="dxa"/>
        </w:tblCellMar>
        <w:tblLook w:firstRow="1" w:noVBand="0" w:lastRow="0" w:firstColumn="0" w:lastColumn="0" w:noHBand="0" w:val="0020"/>
      </w:tblPr>
      <w:tblGrid>
        <w:gridCol w:w="3120"/>
        <w:gridCol w:w="3120"/>
        <w:gridCol w:w="3120"/>
      </w:tblGrid>
      <w:tr>
        <w:trPr>
          <w:tblHeader w:val="true"/>
        </w:trPr>
        <w:tc>
          <w:tcPr>
            <w:tcW w:w="312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Nombre sans dimension</w:t>
            </w:r>
          </w:p>
        </w:tc>
        <w:tc>
          <w:tcPr>
            <w:tcW w:w="312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Rapport physique</w:t>
            </w:r>
          </w:p>
        </w:tc>
        <w:tc>
          <w:tcPr>
            <w:tcW w:w="312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Sens processuel</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Reynolds </w:t>
            </w:r>
            <w:r>
              <w:rPr>
                <w:rFonts w:eastAsia="Cambria" w:cs=""/>
                <w:kern w:val="0"/>
                <w:sz w:val="24"/>
                <w:szCs w:val="24"/>
                <w:lang w:val="fr-FR" w:eastAsia="en-US" w:bidi="ar-SA"/>
              </w:rPr>
            </w:r>
            <m:oMath xmlns:m="http://schemas.openxmlformats.org/officeDocument/2006/math">
              <m:r>
                <w:rPr>
                  <w:rFonts w:ascii="Cambria Math" w:hAnsi="Cambria Math"/>
                </w:rPr>
                <m:t xml:space="preserve">R</m:t>
              </m:r>
              <m:r>
                <w:rPr>
                  <w:rFonts w:ascii="Cambria Math" w:hAnsi="Cambria Math"/>
                </w:rPr>
                <m:t xml:space="preserve">e</m:t>
              </m:r>
            </m:oMath>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inertie / viscosité</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transition entre régime visqueux, inertiel et turbulent</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Peclet </w:t>
            </w:r>
            <w:r>
              <w:rPr>
                <w:rFonts w:eastAsia="Cambria" w:cs=""/>
                <w:kern w:val="0"/>
                <w:sz w:val="24"/>
                <w:szCs w:val="24"/>
                <w:lang w:val="fr-FR" w:eastAsia="en-US" w:bidi="ar-SA"/>
              </w:rPr>
            </w:r>
            <m:oMath xmlns:m="http://schemas.openxmlformats.org/officeDocument/2006/math">
              <m:r>
                <w:rPr>
                  <w:rFonts w:ascii="Cambria Math" w:hAnsi="Cambria Math"/>
                </w:rPr>
                <m:t xml:space="preserve">P</m:t>
              </m:r>
              <m:r>
                <w:rPr>
                  <w:rFonts w:ascii="Cambria Math" w:hAnsi="Cambria Math"/>
                </w:rPr>
                <m:t xml:space="preserve">e</m:t>
              </m:r>
            </m:oMath>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advection / diffusion</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domination du transport ou de l’étalement diffusif</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Prandtl </w:t>
            </w:r>
            <w:r>
              <w:rPr>
                <w:rFonts w:eastAsia="Cambria" w:cs=""/>
                <w:kern w:val="0"/>
                <w:sz w:val="24"/>
                <w:szCs w:val="24"/>
                <w:lang w:val="fr-FR" w:eastAsia="en-US" w:bidi="ar-SA"/>
              </w:rPr>
            </w:r>
            <m:oMath xmlns:m="http://schemas.openxmlformats.org/officeDocument/2006/math">
              <m:r>
                <w:rPr>
                  <w:rFonts w:ascii="Cambria Math" w:hAnsi="Cambria Math"/>
                </w:rPr>
                <m:t xml:space="preserve">P</m:t>
              </m:r>
              <m:r>
                <w:rPr>
                  <w:rFonts w:ascii="Cambria Math" w:hAnsi="Cambria Math"/>
                </w:rPr>
                <m:t xml:space="preserve">r</m:t>
              </m:r>
            </m:oMath>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diffusion de quantité de mouvement / diffusion thermique</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lien entre fluide et thermique</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Mach </w:t>
            </w:r>
            <w:r>
              <w:rPr>
                <w:rFonts w:eastAsia="Cambria" w:cs=""/>
                <w:kern w:val="0"/>
                <w:sz w:val="24"/>
                <w:szCs w:val="24"/>
                <w:lang w:val="fr-FR" w:eastAsia="en-US" w:bidi="ar-SA"/>
              </w:rPr>
            </w:r>
            <m:oMath xmlns:m="http://schemas.openxmlformats.org/officeDocument/2006/math">
              <m:r>
                <w:rPr>
                  <w:rFonts w:ascii="Cambria Math" w:hAnsi="Cambria Math"/>
                </w:rPr>
                <m:t xml:space="preserve">M</m:t>
              </m:r>
              <m:r>
                <w:rPr>
                  <w:rFonts w:ascii="Cambria Math" w:hAnsi="Cambria Math"/>
                </w:rPr>
                <m:t xml:space="preserve">a</m:t>
              </m:r>
            </m:oMath>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vitesse / vitesse du son</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importance de la compressibilité</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Froude </w:t>
            </w:r>
            <w:r>
              <w:rPr>
                <w:rFonts w:eastAsia="Cambria" w:cs=""/>
                <w:kern w:val="0"/>
                <w:sz w:val="24"/>
                <w:szCs w:val="24"/>
                <w:lang w:val="fr-FR" w:eastAsia="en-US" w:bidi="ar-SA"/>
              </w:rPr>
            </w:r>
            <m:oMath xmlns:m="http://schemas.openxmlformats.org/officeDocument/2006/math">
              <m:r>
                <w:rPr>
                  <w:rFonts w:ascii="Cambria Math" w:hAnsi="Cambria Math"/>
                </w:rPr>
                <m:t xml:space="preserve">F</m:t>
              </m:r>
              <m:r>
                <w:rPr>
                  <w:rFonts w:ascii="Cambria Math" w:hAnsi="Cambria Math"/>
                </w:rPr>
                <m:t xml:space="preserve">r</m:t>
              </m:r>
            </m:oMath>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inertie / gravité</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rôle de la gravité dans les écoulements à surface libre</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Rayleigh </w:t>
            </w:r>
            <w:r>
              <w:rPr>
                <w:rFonts w:eastAsia="Cambria" w:cs=""/>
                <w:kern w:val="0"/>
                <w:sz w:val="24"/>
                <w:szCs w:val="24"/>
                <w:lang w:val="fr-FR" w:eastAsia="en-US" w:bidi="ar-SA"/>
              </w:rPr>
            </w:r>
            <m:oMath xmlns:m="http://schemas.openxmlformats.org/officeDocument/2006/math">
              <m:r>
                <w:rPr>
                  <w:rFonts w:ascii="Cambria Math" w:hAnsi="Cambria Math"/>
                </w:rPr>
                <m:t xml:space="preserve">R</m:t>
              </m:r>
              <m:r>
                <w:rPr>
                  <w:rFonts w:ascii="Cambria Math" w:hAnsi="Cambria Math"/>
                </w:rPr>
                <m:t xml:space="preserve">a</m:t>
              </m:r>
            </m:oMath>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poussée thermique / dissipation</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seuil de convection naturelle</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Damköhler </w:t>
            </w:r>
            <w:r>
              <w:rPr>
                <w:rFonts w:eastAsia="Cambria" w:cs=""/>
                <w:kern w:val="0"/>
                <w:sz w:val="24"/>
                <w:szCs w:val="24"/>
                <w:lang w:val="fr-FR" w:eastAsia="en-US" w:bidi="ar-SA"/>
              </w:rPr>
            </w:r>
            <m:oMath xmlns:m="http://schemas.openxmlformats.org/officeDocument/2006/math">
              <m:r>
                <w:rPr>
                  <w:rFonts w:ascii="Cambria Math" w:hAnsi="Cambria Math"/>
                </w:rPr>
                <m:t xml:space="preserve">D</m:t>
              </m:r>
              <m:r>
                <w:rPr>
                  <w:rFonts w:ascii="Cambria Math" w:hAnsi="Cambria Math"/>
                </w:rPr>
                <m:t xml:space="preserve">a</m:t>
              </m:r>
            </m:oMath>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réaction / transport</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domination de la cinétique chimique ou du transport</w:t>
            </w:r>
          </w:p>
        </w:tc>
      </w:tr>
    </w:tbl>
    <w:p>
      <w:pPr>
        <w:pStyle w:val="BodyText"/>
        <w:rPr/>
      </w:pPr>
      <w:bookmarkStart w:id="14" w:name="Xc166c4effe2ce1e24dd9232349870b3aeb0033f"/>
      <w:bookmarkStart w:id="15" w:name="X723beed2a52578915edb2e6d67a1a22bb7f4bb2"/>
      <w:r>
        <w:rPr/>
        <w:t>Ce tableau montre que l’adimensionnalisation est déjà une méthode d’interprétation. Elle permet de dire quel opérateur domine : transport, diffusion, inertie, viscosité, réaction, gravité, compression ou dissipation. Elle prépare donc l’analyse modale et la réduction.</w:t>
      </w:r>
      <w:bookmarkEnd w:id="14"/>
      <w:bookmarkEnd w:id="15"/>
    </w:p>
    <w:p>
      <w:pPr>
        <w:pStyle w:val="Heading1"/>
        <w:rPr/>
      </w:pPr>
      <w:bookmarkStart w:id="16" w:name="X64fa457f970c8febf8cb1adfc6b6e31ccc0ad02"/>
      <w:r>
        <w:rPr/>
        <w:t>3. Approximer : régimes, linéarisation et bilans</w:t>
      </w:r>
    </w:p>
    <w:p>
      <w:pPr>
        <w:pStyle w:val="FirstParagraph"/>
        <w:rPr/>
      </w:pPr>
      <w:r>
        <w:rPr/>
        <w:t>Après l’adimensionnalisation, on cherche les régimes dominants. Dans un régime donné, certains termes deviennent petits devant d’autres. On peut alors obtenir une équation simplifiée, non parce que l’on a oublié une partie du réel, mais parce que l’on a montré qu’elle agit peu dans ce contexte.</w:t>
      </w:r>
    </w:p>
    <w:p>
      <w:pPr>
        <w:pStyle w:val="Heading2"/>
        <w:rPr/>
      </w:pPr>
      <w:bookmarkStart w:id="17" w:name="identifier-les-termes-dominants"/>
      <w:r>
        <w:rPr/>
        <w:t>3.1 Identifier les termes dominants</w:t>
      </w:r>
    </w:p>
    <w:p>
      <w:pPr>
        <w:pStyle w:val="FirstParagraph"/>
        <w:rPr/>
      </w:pPr>
      <w:r>
        <w:rPr/>
        <w:t>Une loi générale peut s’écrire :</w:t>
      </w:r>
    </w:p>
    <w:p>
      <w:pPr>
        <w:pStyle w:val="BodyText"/>
        <w:jc w:val="center"/>
        <w:rPr/>
      </w:pPr>
      <w:r>
        <w:rPr/>
      </w:r>
      <m:oMathPara xmlns:m="http://schemas.openxmlformats.org/officeDocument/2006/math">
        <m:oMathParaPr>
          <m:jc m:val="center"/>
        </m:oMathParaPr>
        <m:oMath>
          <m:sSub>
            <m:e>
              <m:r>
                <w:rPr>
                  <w:rFonts w:ascii="Cambria Math" w:hAnsi="Cambria Math"/>
                </w:rPr>
                <m:t xml:space="preserve">∂</m:t>
              </m:r>
            </m:e>
            <m:sub>
              <m:r>
                <w:rPr>
                  <w:rFonts w:ascii="Cambria Math" w:hAnsi="Cambria Math"/>
                </w:rPr>
                <m:t xml:space="preserve">t</m:t>
              </m:r>
            </m:sub>
          </m:sSub>
          <m:r>
            <w:rPr>
              <w:rFonts w:ascii="Cambria Math" w:hAnsi="Cambria Math"/>
            </w:rPr>
            <m:t xml:space="preserve">q</m:t>
          </m:r>
          <m:r>
            <m:rPr>
              <m:lit/>
              <m:nor/>
            </m:rPr>
            <w:rPr>
              <w:rFonts w:ascii="Cambria Math" w:hAnsi="Cambria Math"/>
            </w:rPr>
            <m:t xml:space="preserve">=</m:t>
          </m:r>
          <m:sSub>
            <m:e>
              <m:r>
                <w:rPr>
                  <w:rFonts w:ascii="Cambria Math" w:hAnsi="Cambria Math"/>
                </w:rPr>
                <m:t xml:space="preserve">O</m:t>
              </m:r>
            </m:e>
            <m:sub>
              <m:r>
                <w:rPr>
                  <w:rFonts w:ascii="Cambria Math" w:hAnsi="Cambria Math"/>
                </w:rPr>
                <m:t xml:space="preserve">1</m:t>
              </m:r>
            </m:sub>
          </m:sSub>
          <m:d>
            <m:dPr>
              <m:begChr m:val="["/>
              <m:endChr m:val=")"/>
            </m:dPr>
            <m:e>
              <m:r>
                <w:rPr>
                  <w:rFonts w:ascii="Cambria Math" w:hAnsi="Cambria Math"/>
                </w:rPr>
                <m:t xml:space="preserve">q</m:t>
              </m:r>
            </m:e>
          </m:d>
          <m:r>
            <m:rPr>
              <m:lit/>
              <m:nor/>
            </m:rPr>
            <w:rPr>
              <w:rFonts w:ascii="Cambria Math" w:hAnsi="Cambria Math"/>
            </w:rPr>
            <m:t xml:space="preserve">+</m:t>
          </m:r>
          <m:sSub>
            <m:e>
              <m:r>
                <w:rPr>
                  <w:rFonts w:ascii="Cambria Math" w:hAnsi="Cambria Math"/>
                </w:rPr>
                <m:t xml:space="preserve">O</m:t>
              </m:r>
            </m:e>
            <m:sub>
              <m:r>
                <w:rPr>
                  <w:rFonts w:ascii="Cambria Math" w:hAnsi="Cambria Math"/>
                </w:rPr>
                <m:t xml:space="preserve">2</m:t>
              </m:r>
            </m:sub>
          </m:sSub>
          <m:d>
            <m:dPr>
              <m:begChr m:val="["/>
              <m:endChr m:val=")"/>
            </m:dPr>
            <m:e>
              <m:r>
                <w:rPr>
                  <w:rFonts w:ascii="Cambria Math" w:hAnsi="Cambria Math"/>
                </w:rPr>
                <m:t xml:space="preserve">q</m:t>
              </m:r>
            </m:e>
          </m:d>
          <m:r>
            <m:rPr>
              <m:lit/>
              <m:nor/>
            </m:rPr>
            <w:rPr>
              <w:rFonts w:ascii="Cambria Math" w:hAnsi="Cambria Math"/>
            </w:rPr>
            <m:t xml:space="preserve">+</m:t>
          </m:r>
          <m:sSub>
            <m:e>
              <m:r>
                <w:rPr>
                  <w:rFonts w:ascii="Cambria Math" w:hAnsi="Cambria Math"/>
                </w:rPr>
                <m:t xml:space="preserve">O</m:t>
              </m:r>
            </m:e>
            <m:sub>
              <m:r>
                <w:rPr>
                  <w:rFonts w:ascii="Cambria Math" w:hAnsi="Cambria Math"/>
                </w:rPr>
                <m:t xml:space="preserve">3</m:t>
              </m:r>
            </m:sub>
          </m:sSub>
          <m:d>
            <m:dPr>
              <m:begChr m:val="["/>
              <m:endChr m:val=")"/>
            </m:dPr>
            <m:e>
              <m:r>
                <w:rPr>
                  <w:rFonts w:ascii="Cambria Math" w:hAnsi="Cambria Math"/>
                </w:rPr>
                <m:t xml:space="preserve">q</m:t>
              </m:r>
            </m:e>
          </m:d>
          <m:r>
            <m:rPr>
              <m:lit/>
              <m:nor/>
            </m:rPr>
            <w:rPr>
              <w:rFonts w:ascii="Cambria Math" w:hAnsi="Cambria Math"/>
            </w:rPr>
            <m:t xml:space="preserve">+</m:t>
          </m:r>
          <m:r>
            <w:rPr>
              <w:rFonts w:ascii="Cambria Math" w:hAnsi="Cambria Math"/>
            </w:rPr>
            <m:t xml:space="preserve">⋯</m:t>
          </m:r>
        </m:oMath>
      </m:oMathPara>
    </w:p>
    <w:p>
      <w:pPr>
        <w:pStyle w:val="FirstParagraph"/>
        <w:rPr/>
      </w:pPr>
      <w:r>
        <w:rPr/>
        <w:t>L’approximation consiste à comparer les ordres de grandeur de ces opérateurs. Si un opérateur domine, il structure la forme. Si un autre est faible, il peut être traité comme correction. Cette méthode permet de passer d’un problème global trop difficile à un problème principal accompagné de perturbations.</w:t>
      </w:r>
    </w:p>
    <w:p>
      <w:pPr>
        <w:pStyle w:val="BodyText"/>
        <w:rPr/>
      </w:pPr>
      <w:bookmarkStart w:id="18" w:name="identifier-les-termes-dominants"/>
      <w:r>
        <w:rPr/>
        <w:t>Ainsi, dans un écoulement à faible Reynolds, l’inertie peut être négligée. Dans un écoulement à grand Reynolds, la viscosité peut être négligée dans le coeur du fluide mais rester essentielle près des parois. Dans une diffusion lente avec réaction rapide, la chimie locale impose la forme. Dans un transport rapide avec réaction lente, c’est l’advection qui organise l’espace.</w:t>
      </w:r>
      <w:bookmarkEnd w:id="18"/>
    </w:p>
    <w:p>
      <w:pPr>
        <w:pStyle w:val="Heading2"/>
        <w:rPr/>
      </w:pPr>
      <w:bookmarkStart w:id="19" w:name="linéariser-autour-dun-état-de-référence"/>
      <w:r>
        <w:rPr/>
        <w:t>3.2 Linéariser autour d’un état de référence</w:t>
      </w:r>
    </w:p>
    <w:p>
      <w:pPr>
        <w:pStyle w:val="FirstParagraph"/>
        <w:rPr/>
      </w:pPr>
      <w:r>
        <w:rPr/>
        <w:t>Beaucoup de problèmes deviennent intelligibles lorsqu’on les étudie autour d’un état de base. On écrit :</w:t>
      </w:r>
    </w:p>
    <w:p>
      <w:pPr>
        <w:pStyle w:val="BodyText"/>
        <w:jc w:val="center"/>
        <w:rPr/>
      </w:pPr>
      <w:r>
        <w:rPr/>
      </w:r>
      <m:oMathPara xmlns:m="http://schemas.openxmlformats.org/officeDocument/2006/math">
        <m:oMathParaPr>
          <m:jc m:val="center"/>
        </m:oMathParaPr>
        <m:o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r>
            <m:rPr>
              <m:lit/>
              <m:nor/>
            </m:rPr>
            <w:rPr>
              <w:rFonts w:ascii="Cambria Math" w:hAnsi="Cambria Math"/>
            </w:rPr>
            <m:t xml:space="preserve">=</m:t>
          </m:r>
          <m:sSub>
            <m:e>
              <m:r>
                <w:rPr>
                  <w:rFonts w:ascii="Cambria Math" w:hAnsi="Cambria Math"/>
                </w:rPr>
                <m:t xml:space="preserve">q</m:t>
              </m:r>
            </m:e>
            <m:sub>
              <m:r>
                <m:rPr>
                  <m:lit/>
                  <m:nor/>
                </m:rPr>
                <w:rPr>
                  <w:rFonts w:ascii="Cambria Math" w:hAnsi="Cambria Math"/>
                </w:rPr>
                <m:t xml:space="preserve">*</m:t>
              </m:r>
            </m:sub>
          </m:sSub>
          <m:d>
            <m:dPr>
              <m:begChr m:val="("/>
              <m:endChr m:val=")"/>
            </m:dPr>
            <m:e>
              <m:r>
                <w:rPr>
                  <w:rFonts w:ascii="Cambria Math" w:hAnsi="Cambria Math"/>
                </w:rPr>
                <m:t xml:space="preserve">x</m:t>
              </m:r>
            </m:e>
          </m:d>
          <m:r>
            <m:rPr>
              <m:lit/>
              <m:nor/>
            </m:rPr>
            <w:rPr>
              <w:rFonts w:ascii="Cambria Math" w:hAnsi="Cambria Math"/>
            </w:rPr>
            <m:t xml:space="preserve">+</m:t>
          </m:r>
          <m:r>
            <w:rPr>
              <w:rFonts w:ascii="Cambria Math" w:hAnsi="Cambria Math"/>
            </w:rPr>
            <m:t xml:space="preserve">ε</m:t>
          </m:r>
          <m:r>
            <w:rPr>
              <w:rFonts w:ascii="Cambria Math" w:hAnsi="Cambria Math"/>
            </w:rPr>
            <m:t xml:space="preserve">η</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oMath>
      </m:oMathPara>
    </w:p>
    <w:p>
      <w:pPr>
        <w:pStyle w:val="FirstParagraph"/>
        <w:rPr/>
      </w:pPr>
      <w:r>
        <w:rPr/>
        <w:t xml:space="preserve">Ici, </w:t>
      </w:r>
      <w:r>
        <w:rPr/>
      </w:r>
      <m:oMath xmlns:m="http://schemas.openxmlformats.org/officeDocument/2006/math">
        <m:sSub>
          <m:e>
            <m:r>
              <w:rPr>
                <w:rFonts w:ascii="Cambria Math" w:hAnsi="Cambria Math"/>
              </w:rPr>
              <m:t xml:space="preserve">q</m:t>
            </m:r>
          </m:e>
          <m:sub>
            <m:r>
              <m:rPr>
                <m:lit/>
                <m:nor/>
              </m:rPr>
              <w:rPr>
                <w:rFonts w:ascii="Cambria Math" w:hAnsi="Cambria Math"/>
              </w:rPr>
              <m:t xml:space="preserve">*</m:t>
            </m:r>
          </m:sub>
        </m:sSub>
      </m:oMath>
      <w:r>
        <w:rPr/>
        <w:t xml:space="preserve"> représente un état de référence : repos, équilibre, écoulement stationnaire, profil thermique, état homogène ou solution moyenne. La perturbation </w:t>
      </w:r>
      <w:r>
        <w:rPr/>
      </w:r>
      <m:oMath xmlns:m="http://schemas.openxmlformats.org/officeDocument/2006/math">
        <m:r>
          <w:rPr>
            <w:rFonts w:ascii="Cambria Math" w:hAnsi="Cambria Math"/>
          </w:rPr>
          <m:t xml:space="preserve">η</m:t>
        </m:r>
      </m:oMath>
      <w:r>
        <w:rPr/>
        <w:t xml:space="preserve"> représente une petite déviation.</w:t>
      </w:r>
    </w:p>
    <w:p>
      <w:pPr>
        <w:pStyle w:val="BodyText"/>
        <w:rPr/>
      </w:pPr>
      <w:r>
        <w:rPr/>
        <w:t xml:space="preserve">En gardant les termes du premier ordre en </w:t>
      </w:r>
      <w:r>
        <w:rPr/>
      </w:r>
      <m:oMath xmlns:m="http://schemas.openxmlformats.org/officeDocument/2006/math">
        <m:r>
          <w:rPr>
            <w:rFonts w:ascii="Cambria Math" w:hAnsi="Cambria Math"/>
          </w:rPr>
          <m:t xml:space="preserve">ε</m:t>
        </m:r>
      </m:oMath>
      <w:r>
        <w:rPr/>
        <w:t>, on obtient une équation linéarisée :</w:t>
      </w:r>
    </w:p>
    <w:p>
      <w:pPr>
        <w:pStyle w:val="BodyText"/>
        <w:jc w:val="center"/>
        <w:rPr/>
      </w:pPr>
      <w:r>
        <w:rPr/>
      </w:r>
      <m:oMathPara xmlns:m="http://schemas.openxmlformats.org/officeDocument/2006/math">
        <m:oMathParaPr>
          <m:jc m:val="center"/>
        </m:oMathParaPr>
        <m:oMath>
          <m:sSub>
            <m:e>
              <m:r>
                <w:rPr>
                  <w:rFonts w:ascii="Cambria Math" w:hAnsi="Cambria Math"/>
                </w:rPr>
                <m:t xml:space="preserve">∂</m:t>
              </m:r>
            </m:e>
            <m:sub>
              <m:r>
                <w:rPr>
                  <w:rFonts w:ascii="Cambria Math" w:hAnsi="Cambria Math"/>
                </w:rPr>
                <m:t xml:space="preserve">t</m:t>
              </m:r>
            </m:sub>
          </m:sSub>
          <m:r>
            <w:rPr>
              <w:rFonts w:ascii="Cambria Math" w:hAnsi="Cambria Math"/>
            </w:rPr>
            <m:t xml:space="preserve">η</m:t>
          </m:r>
          <m:r>
            <m:rPr>
              <m:lit/>
              <m:nor/>
            </m:rPr>
            <w:rPr>
              <w:rFonts w:ascii="Cambria Math" w:hAnsi="Cambria Math"/>
            </w:rPr>
            <m:t xml:space="preserve">=</m:t>
          </m:r>
          <m:r>
            <w:rPr>
              <w:rFonts w:ascii="Cambria Math" w:hAnsi="Cambria Math"/>
            </w:rPr>
            <m:t xml:space="preserve">A</m:t>
          </m:r>
          <m:r>
            <w:rPr>
              <w:rFonts w:ascii="Cambria Math" w:hAnsi="Cambria Math"/>
            </w:rPr>
            <m:t xml:space="preserve">η</m:t>
          </m:r>
        </m:oMath>
      </m:oMathPara>
    </w:p>
    <w:p>
      <w:pPr>
        <w:pStyle w:val="FirstParagraph"/>
        <w:rPr/>
      </w:pPr>
      <w:bookmarkStart w:id="20" w:name="linéariser-autour-dun-état-de-référence"/>
      <w:r>
        <w:rPr/>
        <w:t>Cette équation est fondamentale, car elle permet de poser le problème aux valeurs propres. Elle indique si les perturbations disparaissent, persistent, oscillent ou grandissent. L’émergence d’une forme nouvelle est souvent liée à un mode de perturbation qui devient instable.</w:t>
      </w:r>
      <w:bookmarkEnd w:id="20"/>
    </w:p>
    <w:p>
      <w:pPr>
        <w:pStyle w:val="Heading2"/>
        <w:rPr/>
      </w:pPr>
      <w:bookmarkStart w:id="21" w:name="utiliser-les-bilans-globaux"/>
      <w:r>
        <w:rPr/>
        <w:t>3.3 Utiliser les bilans globaux</w:t>
      </w:r>
    </w:p>
    <w:p>
      <w:pPr>
        <w:pStyle w:val="FirstParagraph"/>
        <w:rPr/>
      </w:pPr>
      <w:r>
        <w:rPr/>
        <w:t xml:space="preserve">Même lorsque la solution complète est inaccessible, il est souvent possible d’établir des bilans. Pour une grandeur </w:t>
      </w:r>
      <w:r>
        <w:rPr/>
      </w:r>
      <m:oMath xmlns:m="http://schemas.openxmlformats.org/officeDocument/2006/math">
        <m:r>
          <w:rPr>
            <w:rFonts w:ascii="Cambria Math" w:hAnsi="Cambria Math"/>
          </w:rPr>
          <m:t xml:space="preserve">q</m:t>
        </m:r>
      </m:oMath>
      <w:r>
        <w:rPr/>
        <w:t xml:space="preserve"> transportée par un flux </w:t>
      </w:r>
      <w:r>
        <w:rPr/>
      </w:r>
      <m:oMath xmlns:m="http://schemas.openxmlformats.org/officeDocument/2006/math">
        <m:r>
          <w:rPr>
            <w:rFonts w:ascii="Cambria Math" w:hAnsi="Cambria Math"/>
          </w:rPr>
          <m:t xml:space="preserve">J</m:t>
        </m:r>
      </m:oMath>
      <w:r>
        <w:rPr/>
        <w:t xml:space="preserve"> et produite par une source </w:t>
      </w:r>
      <w:r>
        <w:rPr/>
      </w:r>
      <m:oMath xmlns:m="http://schemas.openxmlformats.org/officeDocument/2006/math">
        <m:r>
          <w:rPr>
            <w:rFonts w:ascii="Cambria Math" w:hAnsi="Cambria Math"/>
          </w:rPr>
          <m:t xml:space="preserve">S</m:t>
        </m:r>
      </m:oMath>
      <w:r>
        <w:rPr/>
        <w:t>, on peut écrire :</w:t>
      </w:r>
    </w:p>
    <w:p>
      <w:pPr>
        <w:pStyle w:val="BodyText"/>
        <w:jc w:val="center"/>
        <w:rPr/>
      </w:pPr>
      <w:r>
        <w:rPr/>
      </w:r>
      <m:oMathPara xmlns:m="http://schemas.openxmlformats.org/officeDocument/2006/math">
        <m:oMathParaPr>
          <m:jc m:val="center"/>
        </m:oMathParaPr>
        <m:oMath>
          <m:f>
            <m:num>
              <m:r>
                <w:rPr>
                  <w:rFonts w:ascii="Cambria Math" w:hAnsi="Cambria Math"/>
                </w:rPr>
                <m:t xml:space="preserve">d</m:t>
              </m:r>
            </m:num>
            <m:den>
              <m:r>
                <w:rPr>
                  <w:rFonts w:ascii="Cambria Math" w:hAnsi="Cambria Math"/>
                </w:rPr>
                <m:t xml:space="preserve">d</m:t>
              </m:r>
              <m:r>
                <w:rPr>
                  <w:rFonts w:ascii="Cambria Math" w:hAnsi="Cambria Math"/>
                </w:rPr>
                <m:t xml:space="preserve">t</m:t>
              </m:r>
            </m:den>
          </m:f>
          <m:nary>
            <m:naryPr>
              <m:chr m:val="∫"/>
              <m:supHide m:val="1"/>
            </m:naryPr>
            <m:sub>
              <m:r>
                <w:rPr>
                  <w:rFonts w:ascii="Cambria Math" w:hAnsi="Cambria Math"/>
                </w:rPr>
                <m:t xml:space="preserve">Ω</m:t>
              </m:r>
            </m:sub>
            <m:sup/>
            <m:e>
              <m:r>
                <w:rPr>
                  <w:rFonts w:ascii="Cambria Math" w:hAnsi="Cambria Math"/>
                </w:rPr>
                <m:t xml:space="preserve">q</m:t>
              </m:r>
            </m:e>
          </m:nary>
          <m:r>
            <w:rPr>
              <w:rFonts w:ascii="Cambria Math" w:hAnsi="Cambria Math"/>
            </w:rPr>
            <m:t xml:space="preserve">d</m:t>
          </m:r>
          <m:r>
            <w:rPr>
              <w:rFonts w:ascii="Cambria Math" w:hAnsi="Cambria Math"/>
            </w:rPr>
            <m:t xml:space="preserve">Ω</m:t>
          </m:r>
          <m:r>
            <m:rPr>
              <m:lit/>
              <m:nor/>
            </m:rPr>
            <w:rPr>
              <w:rFonts w:ascii="Cambria Math" w:hAnsi="Cambria Math"/>
            </w:rPr>
            <m:t xml:space="preserve">=</m:t>
          </m:r>
          <m:r>
            <w:rPr>
              <w:rFonts w:ascii="Cambria Math" w:hAnsi="Cambria Math"/>
            </w:rPr>
            <m:t xml:space="preserve">−</m:t>
          </m:r>
          <m:nary>
            <m:naryPr>
              <m:chr m:val="∫"/>
              <m:supHide m:val="1"/>
            </m:naryPr>
            <m:sub>
              <m:r>
                <w:rPr>
                  <w:rFonts w:ascii="Cambria Math" w:hAnsi="Cambria Math"/>
                </w:rPr>
                <m:t xml:space="preserve">∂</m:t>
              </m:r>
              <m:r>
                <w:rPr>
                  <w:rFonts w:ascii="Cambria Math" w:hAnsi="Cambria Math"/>
                </w:rPr>
                <m:t xml:space="preserve">Ω</m:t>
              </m:r>
            </m:sub>
            <m:sup/>
            <m:e>
              <m:r>
                <w:rPr>
                  <w:rFonts w:ascii="Cambria Math" w:hAnsi="Cambria Math"/>
                </w:rPr>
                <m:t xml:space="preserve">J</m:t>
              </m:r>
            </m:e>
          </m:nary>
          <m:r>
            <w:rPr>
              <w:rFonts w:ascii="Cambria Math" w:hAnsi="Cambria Math"/>
            </w:rPr>
            <m:t xml:space="preserve">⋅</m:t>
          </m:r>
          <m:r>
            <w:rPr>
              <w:rFonts w:ascii="Cambria Math" w:hAnsi="Cambria Math"/>
            </w:rPr>
            <m:t xml:space="preserve">n</m:t>
          </m:r>
          <m:r>
            <w:rPr>
              <w:rFonts w:ascii="Cambria Math" w:hAnsi="Cambria Math"/>
            </w:rPr>
            <m:t xml:space="preserve">d</m:t>
          </m:r>
          <m:r>
            <w:rPr>
              <w:rFonts w:ascii="Cambria Math" w:hAnsi="Cambria Math"/>
            </w:rPr>
            <m:t xml:space="preserve">S</m:t>
          </m:r>
          <m:r>
            <m:rPr>
              <m:lit/>
              <m:nor/>
            </m:rPr>
            <w:rPr>
              <w:rFonts w:ascii="Cambria Math" w:hAnsi="Cambria Math"/>
            </w:rPr>
            <m:t xml:space="preserve">+</m:t>
          </m:r>
          <m:nary>
            <m:naryPr>
              <m:chr m:val="∫"/>
              <m:supHide m:val="1"/>
            </m:naryPr>
            <m:sub>
              <m:r>
                <w:rPr>
                  <w:rFonts w:ascii="Cambria Math" w:hAnsi="Cambria Math"/>
                </w:rPr>
                <m:t xml:space="preserve">Ω</m:t>
              </m:r>
            </m:sub>
            <m:sup/>
            <m:e>
              <m:r>
                <w:rPr>
                  <w:rFonts w:ascii="Cambria Math" w:hAnsi="Cambria Math"/>
                </w:rPr>
                <m:t xml:space="preserve">S</m:t>
              </m:r>
            </m:e>
          </m:nary>
          <m:r>
            <w:rPr>
              <w:rFonts w:ascii="Cambria Math" w:hAnsi="Cambria Math"/>
            </w:rPr>
            <m:t xml:space="preserve">d</m:t>
          </m:r>
          <m:r>
            <w:rPr>
              <w:rFonts w:ascii="Cambria Math" w:hAnsi="Cambria Math"/>
            </w:rPr>
            <m:t xml:space="preserve">Ω</m:t>
          </m:r>
        </m:oMath>
      </m:oMathPara>
    </w:p>
    <w:p>
      <w:pPr>
        <w:pStyle w:val="FirstParagraph"/>
        <w:rPr/>
      </w:pPr>
      <w:bookmarkStart w:id="22" w:name="X64fa457f970c8febf8cb1adfc6b6e31ccc0ad02"/>
      <w:bookmarkStart w:id="23" w:name="utiliser-les-bilans-globaux"/>
      <w:r>
        <w:rPr/>
        <w:t>Ce bilan dit que la quantité totale dans le domaine change par ce qui traverse la frontière et par ce qui est produit ou détruit à l’intérieur. Il rappelle que la frontière n’est pas un simple contour. Elle est un acteur du devenir.</w:t>
      </w:r>
      <w:bookmarkEnd w:id="22"/>
      <w:bookmarkEnd w:id="23"/>
    </w:p>
    <w:p>
      <w:pPr>
        <w:pStyle w:val="Heading1"/>
        <w:rPr/>
      </w:pPr>
      <w:bookmarkStart w:id="24" w:name="poser-le-problème-aux-valeurs-propres"/>
      <w:r>
        <w:rPr/>
        <w:t>4. Poser le problème aux valeurs propres</w:t>
      </w:r>
    </w:p>
    <w:p>
      <w:pPr>
        <w:pStyle w:val="FirstParagraph"/>
        <w:rPr/>
      </w:pPr>
      <w:r>
        <w:rPr/>
        <w:t xml:space="preserve">Après simplification ou linéarisation, on obtient souvent un opérateur spatial </w:t>
      </w:r>
      <w:r>
        <w:rPr/>
      </w:r>
      <m:oMath xmlns:m="http://schemas.openxmlformats.org/officeDocument/2006/math">
        <m:r>
          <w:rPr>
            <w:rFonts w:ascii="Cambria Math" w:hAnsi="Cambria Math"/>
          </w:rPr>
          <m:t xml:space="preserve">A</m:t>
        </m:r>
      </m:oMath>
      <w:r>
        <w:rPr/>
        <w:t>. La question devient : quelles sont les formes naturelles de cet opérateur dans ce domaine et avec ces conditions aux limites ?</w:t>
      </w:r>
    </w:p>
    <w:p>
      <w:pPr>
        <w:pStyle w:val="BodyText"/>
        <w:rPr/>
      </w:pPr>
      <w:r>
        <w:rPr/>
        <w:t>On cherche alors :</w:t>
      </w:r>
    </w:p>
    <w:p>
      <w:pPr>
        <w:pStyle w:val="BodyText"/>
        <w:jc w:val="center"/>
        <w:rPr/>
      </w:pPr>
      <w:r>
        <w:rPr/>
      </w:r>
      <m:oMathPara xmlns:m="http://schemas.openxmlformats.org/officeDocument/2006/math">
        <m:oMathParaPr>
          <m:jc m:val="center"/>
        </m:oMathParaPr>
        <m:oMath>
          <m:r>
            <w:rPr>
              <w:rFonts w:ascii="Cambria Math" w:hAnsi="Cambria Math"/>
            </w:rPr>
            <m:t xml:space="preserve">A</m:t>
          </m:r>
          <m:sSub>
            <m:e>
              <m:r>
                <w:rPr>
                  <w:rFonts w:ascii="Cambria Math" w:hAnsi="Cambria Math"/>
                </w:rPr>
                <m:t xml:space="preserve">ϕ</m:t>
              </m:r>
            </m:e>
            <m:sub>
              <m:r>
                <w:rPr>
                  <w:rFonts w:ascii="Cambria Math" w:hAnsi="Cambria Math"/>
                </w:rPr>
                <m:t xml:space="preserve">n</m:t>
              </m:r>
            </m:sub>
          </m:sSub>
          <m:r>
            <m:rPr>
              <m:lit/>
              <m:nor/>
            </m:rPr>
            <w:rPr>
              <w:rFonts w:ascii="Cambria Math" w:hAnsi="Cambria Math"/>
            </w:rPr>
            <m:t xml:space="preserve">=</m:t>
          </m:r>
          <m:sSub>
            <m:e>
              <m:r>
                <w:rPr>
                  <w:rFonts w:ascii="Cambria Math" w:hAnsi="Cambria Math"/>
                </w:rPr>
                <m:t xml:space="preserve">λ</m:t>
              </m:r>
            </m:e>
            <m:sub>
              <m:r>
                <w:rPr>
                  <w:rFonts w:ascii="Cambria Math" w:hAnsi="Cambria Math"/>
                </w:rPr>
                <m:t xml:space="preserve">n</m:t>
              </m:r>
            </m:sub>
          </m:sSub>
          <m:sSub>
            <m:e>
              <m:r>
                <w:rPr>
                  <w:rFonts w:ascii="Cambria Math" w:hAnsi="Cambria Math"/>
                </w:rPr>
                <m:t xml:space="preserve">ϕ</m:t>
              </m:r>
            </m:e>
            <m:sub>
              <m:r>
                <w:rPr>
                  <w:rFonts w:ascii="Cambria Math" w:hAnsi="Cambria Math"/>
                </w:rPr>
                <m:t xml:space="preserve">n</m:t>
              </m:r>
            </m:sub>
          </m:sSub>
        </m:oMath>
      </m:oMathPara>
    </w:p>
    <w:p>
      <w:pPr>
        <w:pStyle w:val="FirstParagraph"/>
        <w:rPr/>
      </w:pPr>
      <w:r>
        <w:rPr/>
        <w:t>avec :</w:t>
      </w:r>
    </w:p>
    <w:p>
      <w:pPr>
        <w:pStyle w:val="BodyText"/>
        <w:jc w:val="center"/>
        <w:rPr/>
      </w:pPr>
      <w:r>
        <w:rPr/>
      </w:r>
      <m:oMathPara xmlns:m="http://schemas.openxmlformats.org/officeDocument/2006/math">
        <m:oMathParaPr>
          <m:jc m:val="center"/>
        </m:oMathParaPr>
        <m:oMath>
          <m:r>
            <w:rPr>
              <w:rFonts w:ascii="Cambria Math" w:hAnsi="Cambria Math"/>
            </w:rPr>
            <m:t xml:space="preserve">B</m:t>
          </m:r>
          <m:d>
            <m:dPr>
              <m:begChr m:val="("/>
              <m:endChr m:val=")"/>
            </m:dPr>
            <m:e>
              <m:sSub>
                <m:e>
                  <m:r>
                    <w:rPr>
                      <w:rFonts w:ascii="Cambria Math" w:hAnsi="Cambria Math"/>
                    </w:rPr>
                    <m:t xml:space="preserve">ϕ</m:t>
                  </m:r>
                </m:e>
                <m:sub>
                  <m:r>
                    <w:rPr>
                      <w:rFonts w:ascii="Cambria Math" w:hAnsi="Cambria Math"/>
                    </w:rPr>
                    <m:t xml:space="preserve">n</m:t>
                  </m:r>
                </m:sub>
              </m:sSub>
            </m:e>
          </m:d>
          <m:r>
            <m:rPr>
              <m:lit/>
              <m:nor/>
            </m:rPr>
            <w:rPr>
              <w:rFonts w:ascii="Cambria Math" w:hAnsi="Cambria Math"/>
            </w:rPr>
            <m:t xml:space="preserve">=</m:t>
          </m:r>
          <m:r>
            <w:rPr>
              <w:rFonts w:ascii="Cambria Math" w:hAnsi="Cambria Math"/>
            </w:rPr>
            <m:t xml:space="preserve">0</m:t>
          </m:r>
          <m:r>
            <m:rPr>
              <m:lit/>
              <m:nor/>
            </m:rPr>
            <w:rPr>
              <w:rFonts w:ascii="Cambria Math" w:hAnsi="Cambria Math"/>
            </w:rPr>
            <m:t xml:space="preserve">sur</m:t>
          </m:r>
          <m:r>
            <w:rPr>
              <w:rFonts w:ascii="Cambria Math" w:hAnsi="Cambria Math"/>
            </w:rPr>
            <m:t xml:space="preserve">∂</m:t>
          </m:r>
          <m:r>
            <w:rPr>
              <w:rFonts w:ascii="Cambria Math" w:hAnsi="Cambria Math"/>
            </w:rPr>
            <m:t xml:space="preserve">Ω</m:t>
          </m:r>
        </m:oMath>
      </m:oMathPara>
    </w:p>
    <w:p>
      <w:pPr>
        <w:pStyle w:val="FirstParagraph"/>
        <w:rPr/>
      </w:pPr>
      <w:r>
        <w:rPr/>
        <w:t xml:space="preserve">Les fonctions </w:t>
      </w:r>
      <w:r>
        <w:rPr/>
      </w:r>
      <m:oMath xmlns:m="http://schemas.openxmlformats.org/officeDocument/2006/math">
        <m:sSub>
          <m:e>
            <m:r>
              <w:rPr>
                <w:rFonts w:ascii="Cambria Math" w:hAnsi="Cambria Math"/>
              </w:rPr>
              <m:t xml:space="preserve">ϕ</m:t>
            </m:r>
          </m:e>
          <m:sub>
            <m:r>
              <w:rPr>
                <w:rFonts w:ascii="Cambria Math" w:hAnsi="Cambria Math"/>
              </w:rPr>
              <m:t xml:space="preserve">n</m:t>
            </m:r>
          </m:sub>
        </m:sSub>
      </m:oMath>
      <w:r>
        <w:rPr/>
        <w:t xml:space="preserve"> sont les modes propres. Les nombres </w:t>
      </w:r>
      <w:r>
        <w:rPr/>
      </w:r>
      <m:oMath xmlns:m="http://schemas.openxmlformats.org/officeDocument/2006/math">
        <m:sSub>
          <m:e>
            <m:r>
              <w:rPr>
                <w:rFonts w:ascii="Cambria Math" w:hAnsi="Cambria Math"/>
              </w:rPr>
              <m:t xml:space="preserve">λ</m:t>
            </m:r>
          </m:e>
          <m:sub>
            <m:r>
              <w:rPr>
                <w:rFonts w:ascii="Cambria Math" w:hAnsi="Cambria Math"/>
              </w:rPr>
              <m:t xml:space="preserve">n</m:t>
            </m:r>
          </m:sub>
        </m:sSub>
      </m:oMath>
      <w:r>
        <w:rPr/>
        <w:t xml:space="preserve"> sont les valeurs propres.</w:t>
      </w:r>
    </w:p>
    <w:p>
      <w:pPr>
        <w:pStyle w:val="BodyText"/>
        <w:rPr/>
      </w:pPr>
      <w:r>
        <w:rPr/>
        <w:t>Un mode propre est une forme qui, sous l’action de l’opérateur, reste proportionnelle à elle-même. Elle peut être amplifiée, amortie, inversée, oscillante ou déplacée en phase, mais elle garde son identité de forme. C’est pourquoi les modes propres sont si importants : ils révèlent les formes que le système peut naturellement devenir.</w:t>
      </w:r>
    </w:p>
    <w:p>
      <w:pPr>
        <w:pStyle w:val="BodyText"/>
        <w:rPr/>
      </w:pPr>
      <w:r>
        <w:rPr/>
        <w:t>On peut résumer ainsi :</w:t>
      </w:r>
    </w:p>
    <w:p>
      <w:pPr>
        <w:pStyle w:val="BodyText"/>
        <w:jc w:val="center"/>
        <w:rPr/>
      </w:pPr>
      <w:r>
        <w:rPr/>
      </w:r>
      <m:oMathPara xmlns:m="http://schemas.openxmlformats.org/officeDocument/2006/math">
        <m:oMathParaPr>
          <m:jc m:val="center"/>
        </m:oMathParaPr>
        <m:oMath>
          <m:d>
            <m:dPr>
              <m:begChr m:val="("/>
              <m:endChr m:val=")"/>
            </m:dPr>
            <m:e>
              <m:r>
                <w:rPr>
                  <w:rFonts w:ascii="Cambria Math" w:hAnsi="Cambria Math"/>
                </w:rPr>
                <m:t xml:space="preserve">Ω</m:t>
              </m:r>
              <m:r>
                <w:rPr>
                  <w:rFonts w:ascii="Cambria Math" w:hAnsi="Cambria Math"/>
                </w:rPr>
                <m:t xml:space="preserve">,</m:t>
              </m:r>
              <m:r>
                <w:rPr>
                  <w:rFonts w:ascii="Cambria Math" w:hAnsi="Cambria Math"/>
                </w:rPr>
                <m:t xml:space="preserve">∂</m:t>
              </m:r>
              <m:r>
                <w:rPr>
                  <w:rFonts w:ascii="Cambria Math" w:hAnsi="Cambria Math"/>
                </w:rPr>
                <m:t xml:space="preserve">Ω</m:t>
              </m:r>
              <m:r>
                <w:rPr>
                  <w:rFonts w:ascii="Cambria Math" w:hAnsi="Cambria Math"/>
                </w:rPr>
                <m:t xml:space="preserve">,</m:t>
              </m:r>
              <m:r>
                <w:rPr>
                  <w:rFonts w:ascii="Cambria Math" w:hAnsi="Cambria Math"/>
                </w:rPr>
                <m:t xml:space="preserve">A</m:t>
              </m:r>
              <m:r>
                <w:rPr>
                  <w:rFonts w:ascii="Cambria Math" w:hAnsi="Cambria Math"/>
                </w:rPr>
                <m:t xml:space="preserve">,</m:t>
              </m:r>
              <m:r>
                <w:rPr>
                  <w:rFonts w:ascii="Cambria Math" w:hAnsi="Cambria Math"/>
                </w:rPr>
                <m:t xml:space="preserve">B</m:t>
              </m:r>
            </m:e>
          </m:d>
          <m:r>
            <w:rPr>
              <w:rFonts w:ascii="Cambria Math" w:hAnsi="Cambria Math"/>
            </w:rPr>
            <m:t xml:space="preserve">→</m:t>
          </m:r>
          <m:d>
            <m:dPr>
              <m:begChr m:val="("/>
              <m:endChr m:val=")"/>
            </m:dPr>
            <m:e>
              <m:sSub>
                <m:e>
                  <m:r>
                    <w:rPr>
                      <w:rFonts w:ascii="Cambria Math" w:hAnsi="Cambria Math"/>
                    </w:rPr>
                    <m:t xml:space="preserve">ϕ</m:t>
                  </m:r>
                </m:e>
                <m:sub>
                  <m:r>
                    <w:rPr>
                      <w:rFonts w:ascii="Cambria Math" w:hAnsi="Cambria Math"/>
                    </w:rPr>
                    <m:t xml:space="preserve">n</m:t>
                  </m:r>
                </m:sub>
              </m:sSub>
              <m:r>
                <w:rPr>
                  <w:rFonts w:ascii="Cambria Math" w:hAnsi="Cambria Math"/>
                </w:rPr>
                <m:t xml:space="preserve">,</m:t>
              </m:r>
              <m:sSub>
                <m:e>
                  <m:r>
                    <w:rPr>
                      <w:rFonts w:ascii="Cambria Math" w:hAnsi="Cambria Math"/>
                    </w:rPr>
                    <m:t xml:space="preserve">λ</m:t>
                  </m:r>
                </m:e>
                <m:sub>
                  <m:r>
                    <w:rPr>
                      <w:rFonts w:ascii="Cambria Math" w:hAnsi="Cambria Math"/>
                    </w:rPr>
                    <m:t xml:space="preserve">n</m:t>
                  </m:r>
                </m:sub>
              </m:sSub>
            </m:e>
          </m:d>
        </m:oMath>
      </m:oMathPara>
    </w:p>
    <w:p>
      <w:pPr>
        <w:pStyle w:val="FirstParagraph"/>
        <w:rPr/>
      </w:pPr>
      <w:r>
        <w:rPr/>
        <w:t>Le triplet essentiel n’est donc pas seulement l’objet. C’est le domaine, l’opérateur et la frontière.</w:t>
      </w:r>
    </w:p>
    <w:p>
      <w:pPr>
        <w:pStyle w:val="Heading2"/>
        <w:rPr/>
      </w:pPr>
      <w:bookmarkStart w:id="25" w:name="X3219507235b7ba07de2664754a5f82b0d52f437"/>
      <w:r>
        <w:rPr/>
        <w:t>Tableau 3 – Interprétation physique des valeurs propres</w:t>
      </w:r>
    </w:p>
    <w:tbl>
      <w:tblPr>
        <w:tblStyle w:val="Table"/>
        <w:tblW w:w="5000" w:type="pct"/>
        <w:jc w:val="left"/>
        <w:tblInd w:w="0" w:type="dxa"/>
        <w:tblLayout w:type="fixed"/>
        <w:tblCellMar>
          <w:top w:w="0" w:type="dxa"/>
          <w:left w:w="108" w:type="dxa"/>
          <w:bottom w:w="0" w:type="dxa"/>
          <w:right w:w="108" w:type="dxa"/>
        </w:tblCellMar>
        <w:tblLook w:firstRow="1" w:noVBand="0" w:lastRow="0" w:firstColumn="0" w:lastColumn="0" w:noHBand="0" w:val="0020"/>
      </w:tblPr>
      <w:tblGrid>
        <w:gridCol w:w="3120"/>
        <w:gridCol w:w="3120"/>
        <w:gridCol w:w="3120"/>
      </w:tblGrid>
      <w:tr>
        <w:trPr>
          <w:tblHeader w:val="true"/>
        </w:trPr>
        <w:tc>
          <w:tcPr>
            <w:tcW w:w="312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Valeur propre</w:t>
            </w:r>
          </w:p>
        </w:tc>
        <w:tc>
          <w:tcPr>
            <w:tcW w:w="312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Sens physique</w:t>
            </w:r>
          </w:p>
        </w:tc>
        <w:tc>
          <w:tcPr>
            <w:tcW w:w="312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Forme dynamique</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λ</m:t>
                </m:r>
                <m:r>
                  <m:rPr>
                    <m:lit/>
                    <m:nor/>
                  </m:rPr>
                  <w:rPr>
                    <w:rFonts w:ascii="Cambria Math" w:hAnsi="Cambria Math"/>
                  </w:rPr>
                  <m:t xml:space="preserve">&lt;</m:t>
                </m:r>
                <m:r>
                  <w:rPr>
                    <w:rFonts w:ascii="Cambria Math" w:hAnsi="Cambria Math"/>
                  </w:rPr>
                  <m:t xml:space="preserve">0</m:t>
                </m:r>
              </m:oMath>
            </m:oMathPara>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amortissement, relaxation, dissipation</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le mode disparaît progressivement</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λ</m:t>
                </m:r>
                <m:r>
                  <m:rPr>
                    <m:lit/>
                    <m:nor/>
                  </m:rPr>
                  <w:rPr>
                    <w:rFonts w:ascii="Cambria Math" w:hAnsi="Cambria Math"/>
                  </w:rPr>
                  <m:t xml:space="preserve">=</m:t>
                </m:r>
                <m:r>
                  <w:rPr>
                    <w:rFonts w:ascii="Cambria Math" w:hAnsi="Cambria Math"/>
                  </w:rPr>
                  <m:t xml:space="preserve">0</m:t>
                </m:r>
              </m:oMath>
            </m:oMathPara>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neutralité, conservation, symétrie</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le mode persiste</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λ</m:t>
                </m:r>
                <m:r>
                  <m:rPr>
                    <m:lit/>
                    <m:nor/>
                  </m:rPr>
                  <w:rPr>
                    <w:rFonts w:ascii="Cambria Math" w:hAnsi="Cambria Math"/>
                  </w:rPr>
                  <m:t xml:space="preserve">&gt;</m:t>
                </m:r>
                <m:r>
                  <w:rPr>
                    <w:rFonts w:ascii="Cambria Math" w:hAnsi="Cambria Math"/>
                  </w:rPr>
                  <m:t xml:space="preserve">0</m:t>
                </m:r>
              </m:oMath>
            </m:oMathPara>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instabilité, croissance</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le mode s’amplifie</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λ</m:t>
                </m:r>
                <m:r>
                  <m:rPr>
                    <m:lit/>
                    <m:nor/>
                  </m:rPr>
                  <w:rPr>
                    <w:rFonts w:ascii="Cambria Math" w:hAnsi="Cambria Math"/>
                  </w:rPr>
                  <m:t xml:space="preserve">=</m:t>
                </m:r>
                <m:r>
                  <w:rPr>
                    <w:rFonts w:ascii="Cambria Math" w:hAnsi="Cambria Math"/>
                  </w:rPr>
                  <m:t xml:space="preserve">i</m:t>
                </m:r>
                <m:r>
                  <w:rPr>
                    <w:rFonts w:ascii="Cambria Math" w:hAnsi="Cambria Math"/>
                  </w:rPr>
                  <m:t xml:space="preserve">ω</m:t>
                </m:r>
              </m:oMath>
            </m:oMathPara>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oscillation pure</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onde, vibration, rotation de phase</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λ</m:t>
                </m:r>
                <m:r>
                  <m:rPr>
                    <m:lit/>
                    <m:nor/>
                  </m:rPr>
                  <w:rPr>
                    <w:rFonts w:ascii="Cambria Math" w:hAnsi="Cambria Math"/>
                  </w:rPr>
                  <m:t xml:space="preserve">=</m:t>
                </m:r>
                <m:r>
                  <w:rPr>
                    <w:rFonts w:ascii="Cambria Math" w:hAnsi="Cambria Math"/>
                  </w:rPr>
                  <m:t xml:space="preserve">σ</m:t>
                </m:r>
                <m:r>
                  <m:rPr>
                    <m:lit/>
                    <m:nor/>
                  </m:rPr>
                  <w:rPr>
                    <w:rFonts w:ascii="Cambria Math" w:hAnsi="Cambria Math"/>
                  </w:rPr>
                  <m:t xml:space="preserve">+</m:t>
                </m:r>
                <m:r>
                  <w:rPr>
                    <w:rFonts w:ascii="Cambria Math" w:hAnsi="Cambria Math"/>
                  </w:rPr>
                  <m:t xml:space="preserve">i</m:t>
                </m:r>
                <m:r>
                  <w:rPr>
                    <w:rFonts w:ascii="Cambria Math" w:hAnsi="Cambria Math"/>
                  </w:rPr>
                  <m:t xml:space="preserve">ω</m:t>
                </m:r>
              </m:oMath>
            </m:oMathPara>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oscillation amortie ou amplifiée</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résonance, instabilité oscillante</w:t>
            </w:r>
          </w:p>
        </w:tc>
      </w:tr>
    </w:tbl>
    <w:p>
      <w:pPr>
        <w:pStyle w:val="BodyText"/>
        <w:rPr/>
      </w:pPr>
      <w:bookmarkStart w:id="26" w:name="poser-le-problème-aux-valeurs-propres"/>
      <w:bookmarkStart w:id="27" w:name="X3219507235b7ba07de2664754a5f82b0d52f437"/>
      <w:r>
        <w:rPr/>
        <w:t>Ce tableau est essentiel. Il montre qu’une valeur propre n’est pas seulement un résultat numérique. Elle donne le destin temporel d’une forme. Elle indique si la forme est promise à disparaître, à durer, à vibrer ou à devenir dominante.</w:t>
      </w:r>
      <w:bookmarkEnd w:id="26"/>
      <w:bookmarkEnd w:id="27"/>
    </w:p>
    <w:p>
      <w:pPr>
        <w:pStyle w:val="Heading1"/>
        <w:rPr/>
      </w:pPr>
      <w:bookmarkStart w:id="28" w:name="X193f380a9e060accf869ec1cce5b45ce7dbd2a8"/>
      <w:r>
        <w:rPr/>
        <w:t>5. Décomposer l’état initial sur les modes propres</w:t>
      </w:r>
    </w:p>
    <w:p>
      <w:pPr>
        <w:pStyle w:val="FirstParagraph"/>
        <w:rPr/>
      </w:pPr>
      <w:r>
        <w:rPr/>
        <w:t>Une fois les modes propres déterminés, on peut décomposer l’état initial :</w:t>
      </w:r>
    </w:p>
    <w:p>
      <w:pPr>
        <w:pStyle w:val="BodyText"/>
        <w:jc w:val="center"/>
        <w:rPr/>
      </w:pPr>
      <w:r>
        <w:rPr/>
      </w:r>
      <m:oMathPara xmlns:m="http://schemas.openxmlformats.org/officeDocument/2006/math">
        <m:oMathParaPr>
          <m:jc m:val="center"/>
        </m:oMathParaPr>
        <m:oMath>
          <m:sSub>
            <m:e>
              <m:r>
                <w:rPr>
                  <w:rFonts w:ascii="Cambria Math" w:hAnsi="Cambria Math"/>
                </w:rPr>
                <m:t xml:space="preserve">q</m:t>
              </m:r>
            </m:e>
            <m:sub>
              <m:r>
                <w:rPr>
                  <w:rFonts w:ascii="Cambria Math" w:hAnsi="Cambria Math"/>
                </w:rPr>
                <m:t xml:space="preserve">0</m:t>
              </m:r>
            </m:sub>
          </m:sSub>
          <m:d>
            <m:dPr>
              <m:begChr m:val="("/>
              <m:endChr m:val=")"/>
            </m:dPr>
            <m:e>
              <m:r>
                <w:rPr>
                  <w:rFonts w:ascii="Cambria Math" w:hAnsi="Cambria Math"/>
                </w:rPr>
                <m:t xml:space="preserve">x</m:t>
              </m:r>
            </m:e>
          </m:d>
          <m:r>
            <m:rPr>
              <m:lit/>
              <m:nor/>
            </m:rPr>
            <w:rPr>
              <w:rFonts w:ascii="Cambria Math" w:hAnsi="Cambria Math"/>
            </w:rPr>
            <m:t xml:space="preserve">=</m:t>
          </m:r>
          <m:nary>
            <m:naryPr>
              <m:chr m:val="∑"/>
              <m:supHide m:val="1"/>
            </m:naryPr>
            <m:sub>
              <m:r>
                <w:rPr>
                  <w:rFonts w:ascii="Cambria Math" w:hAnsi="Cambria Math"/>
                </w:rPr>
                <m:t xml:space="preserve">n</m:t>
              </m:r>
            </m:sub>
            <m:sup/>
            <m:e>
              <m:sSub>
                <m:e>
                  <m:r>
                    <w:rPr>
                      <w:rFonts w:ascii="Cambria Math" w:hAnsi="Cambria Math"/>
                    </w:rPr>
                    <m:t xml:space="preserve">a</m:t>
                  </m:r>
                </m:e>
                <m:sub>
                  <m:r>
                    <w:rPr>
                      <w:rFonts w:ascii="Cambria Math" w:hAnsi="Cambria Math"/>
                    </w:rPr>
                    <m:t xml:space="preserve">n</m:t>
                  </m:r>
                </m:sub>
              </m:sSub>
            </m:e>
          </m:nary>
          <m:d>
            <m:dPr>
              <m:begChr m:val="("/>
              <m:endChr m:val=")"/>
            </m:dPr>
            <m:e>
              <m:r>
                <w:rPr>
                  <w:rFonts w:ascii="Cambria Math" w:hAnsi="Cambria Math"/>
                </w:rPr>
                <m:t xml:space="preserve">0</m:t>
              </m:r>
            </m:e>
          </m:d>
          <m:sSub>
            <m:e>
              <m:r>
                <w:rPr>
                  <w:rFonts w:ascii="Cambria Math" w:hAnsi="Cambria Math"/>
                </w:rPr>
                <m:t xml:space="preserve">ϕ</m:t>
              </m:r>
            </m:e>
            <m:sub>
              <m:r>
                <w:rPr>
                  <w:rFonts w:ascii="Cambria Math" w:hAnsi="Cambria Math"/>
                </w:rPr>
                <m:t xml:space="preserve">n</m:t>
              </m:r>
            </m:sub>
          </m:sSub>
          <m:d>
            <m:dPr>
              <m:begChr m:val="("/>
              <m:endChr m:val=")"/>
            </m:dPr>
            <m:e>
              <m:r>
                <w:rPr>
                  <w:rFonts w:ascii="Cambria Math" w:hAnsi="Cambria Math"/>
                </w:rPr>
                <m:t xml:space="preserve">x</m:t>
              </m:r>
            </m:e>
          </m:d>
        </m:oMath>
      </m:oMathPara>
    </w:p>
    <w:p>
      <w:pPr>
        <w:pStyle w:val="FirstParagraph"/>
        <w:rPr/>
      </w:pPr>
      <w:r>
        <w:rPr/>
        <w:t xml:space="preserve">Chaque coefficient </w:t>
      </w:r>
      <w:r>
        <w:rPr/>
      </w:r>
      <m:oMath xmlns:m="http://schemas.openxmlformats.org/officeDocument/2006/math">
        <m:sSub>
          <m:e>
            <m:r>
              <w:rPr>
                <w:rFonts w:ascii="Cambria Math" w:hAnsi="Cambria Math"/>
              </w:rPr>
              <m:t xml:space="preserve">a</m:t>
            </m:r>
          </m:e>
          <m:sub>
            <m:r>
              <w:rPr>
                <w:rFonts w:ascii="Cambria Math" w:hAnsi="Cambria Math"/>
              </w:rPr>
              <m:t xml:space="preserve">n</m:t>
            </m:r>
          </m:sub>
        </m:sSub>
        <m:d>
          <m:dPr>
            <m:begChr m:val="("/>
            <m:endChr m:val=")"/>
          </m:dPr>
          <m:e>
            <m:r>
              <w:rPr>
                <w:rFonts w:ascii="Cambria Math" w:hAnsi="Cambria Math"/>
              </w:rPr>
              <m:t xml:space="preserve">0</m:t>
            </m:r>
          </m:e>
        </m:d>
      </m:oMath>
      <w:r>
        <w:rPr/>
        <w:t xml:space="preserve"> indique la part du mode </w:t>
      </w:r>
      <w:r>
        <w:rPr/>
      </w:r>
      <m:oMath xmlns:m="http://schemas.openxmlformats.org/officeDocument/2006/math">
        <m:r>
          <w:rPr>
            <w:rFonts w:ascii="Cambria Math" w:hAnsi="Cambria Math"/>
          </w:rPr>
          <m:t xml:space="preserve">n</m:t>
        </m:r>
      </m:oMath>
      <w:r>
        <w:rPr/>
        <w:t xml:space="preserve"> dans l’état initial. Si les modes sont orthogonaux, on peut écrire :</w:t>
      </w:r>
    </w:p>
    <w:p>
      <w:pPr>
        <w:pStyle w:val="BodyText"/>
        <w:jc w:val="center"/>
        <w:rPr/>
      </w:pPr>
      <w:r>
        <w:rPr/>
      </w:r>
      <m:oMathPara xmlns:m="http://schemas.openxmlformats.org/officeDocument/2006/math">
        <m:oMathParaPr>
          <m:jc m:val="center"/>
        </m:oMathParaPr>
        <m:oMath>
          <m:sSub>
            <m:e>
              <m:r>
                <w:rPr>
                  <w:rFonts w:ascii="Cambria Math" w:hAnsi="Cambria Math"/>
                </w:rPr>
                <m:t xml:space="preserve">a</m:t>
              </m:r>
            </m:e>
            <m:sub>
              <m:r>
                <w:rPr>
                  <w:rFonts w:ascii="Cambria Math" w:hAnsi="Cambria Math"/>
                </w:rPr>
                <m:t xml:space="preserve">n</m:t>
              </m:r>
            </m:sub>
          </m:sSub>
          <m:d>
            <m:dPr>
              <m:begChr m:val="("/>
              <m:endChr m:val=")"/>
            </m:dPr>
            <m:e>
              <m:r>
                <w:rPr>
                  <w:rFonts w:ascii="Cambria Math" w:hAnsi="Cambria Math"/>
                </w:rPr>
                <m:t xml:space="preserve">0</m:t>
              </m:r>
            </m:e>
          </m:d>
          <m:r>
            <m:rPr>
              <m:lit/>
              <m:nor/>
            </m:rPr>
            <w:rPr>
              <w:rFonts w:ascii="Cambria Math" w:hAnsi="Cambria Math"/>
            </w:rPr>
            <m:t xml:space="preserve">=</m:t>
          </m:r>
          <m:f>
            <m:num>
              <m:r>
                <w:rPr>
                  <w:rFonts w:ascii="Cambria Math" w:hAnsi="Cambria Math"/>
                </w:rPr>
                <m:t xml:space="preserve">⟨</m:t>
              </m:r>
              <m:sSub>
                <m:e>
                  <m:r>
                    <w:rPr>
                      <w:rFonts w:ascii="Cambria Math" w:hAnsi="Cambria Math"/>
                    </w:rPr>
                    <m:t xml:space="preserve">q</m:t>
                  </m:r>
                </m:e>
                <m:sub>
                  <m:r>
                    <w:rPr>
                      <w:rFonts w:ascii="Cambria Math" w:hAnsi="Cambria Math"/>
                    </w:rPr>
                    <m:t xml:space="preserve">0</m:t>
                  </m:r>
                </m:sub>
              </m:sSub>
              <m:r>
                <w:rPr>
                  <w:rFonts w:ascii="Cambria Math" w:hAnsi="Cambria Math"/>
                </w:rPr>
                <m:t xml:space="preserve">,</m:t>
              </m:r>
              <m:sSub>
                <m:e>
                  <m:r>
                    <w:rPr>
                      <w:rFonts w:ascii="Cambria Math" w:hAnsi="Cambria Math"/>
                    </w:rPr>
                    <m:t xml:space="preserve">ϕ</m:t>
                  </m:r>
                </m:e>
                <m:sub>
                  <m:r>
                    <w:rPr>
                      <w:rFonts w:ascii="Cambria Math" w:hAnsi="Cambria Math"/>
                    </w:rPr>
                    <m:t xml:space="preserve">n</m:t>
                  </m:r>
                </m:sub>
              </m:sSub>
              <m:r>
                <w:rPr>
                  <w:rFonts w:ascii="Cambria Math" w:hAnsi="Cambria Math"/>
                </w:rPr>
                <m:t xml:space="preserve">⟩</m:t>
              </m:r>
            </m:num>
            <m:den>
              <m:r>
                <w:rPr>
                  <w:rFonts w:ascii="Cambria Math" w:hAnsi="Cambria Math"/>
                </w:rPr>
                <m:t xml:space="preserve">⟨</m:t>
              </m:r>
              <m:sSub>
                <m:e>
                  <m:r>
                    <w:rPr>
                      <w:rFonts w:ascii="Cambria Math" w:hAnsi="Cambria Math"/>
                    </w:rPr>
                    <m:t xml:space="preserve">ϕ</m:t>
                  </m:r>
                </m:e>
                <m:sub>
                  <m:r>
                    <w:rPr>
                      <w:rFonts w:ascii="Cambria Math" w:hAnsi="Cambria Math"/>
                    </w:rPr>
                    <m:t xml:space="preserve">n</m:t>
                  </m:r>
                </m:sub>
              </m:sSub>
              <m:r>
                <w:rPr>
                  <w:rFonts w:ascii="Cambria Math" w:hAnsi="Cambria Math"/>
                </w:rPr>
                <m:t xml:space="preserve">,</m:t>
              </m:r>
              <m:sSub>
                <m:e>
                  <m:r>
                    <w:rPr>
                      <w:rFonts w:ascii="Cambria Math" w:hAnsi="Cambria Math"/>
                    </w:rPr>
                    <m:t xml:space="preserve">ϕ</m:t>
                  </m:r>
                </m:e>
                <m:sub>
                  <m:r>
                    <w:rPr>
                      <w:rFonts w:ascii="Cambria Math" w:hAnsi="Cambria Math"/>
                    </w:rPr>
                    <m:t xml:space="preserve">n</m:t>
                  </m:r>
                </m:sub>
              </m:sSub>
              <m:r>
                <w:rPr>
                  <w:rFonts w:ascii="Cambria Math" w:hAnsi="Cambria Math"/>
                </w:rPr>
                <m:t xml:space="preserve">⟩</m:t>
              </m:r>
            </m:den>
          </m:f>
        </m:oMath>
      </m:oMathPara>
    </w:p>
    <w:p>
      <w:pPr>
        <w:pStyle w:val="FirstParagraph"/>
        <w:rPr/>
      </w:pPr>
      <w:r>
        <w:rPr/>
        <w:t>L’évolution devient alors :</w:t>
      </w:r>
    </w:p>
    <w:p>
      <w:pPr>
        <w:pStyle w:val="BodyText"/>
        <w:jc w:val="center"/>
        <w:rPr/>
      </w:pPr>
      <w:r>
        <w:rPr/>
      </w:r>
      <m:oMathPara xmlns:m="http://schemas.openxmlformats.org/officeDocument/2006/math">
        <m:oMathParaPr>
          <m:jc m:val="center"/>
        </m:oMathParaPr>
        <m:o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r>
            <m:rPr>
              <m:lit/>
              <m:nor/>
            </m:rPr>
            <w:rPr>
              <w:rFonts w:ascii="Cambria Math" w:hAnsi="Cambria Math"/>
            </w:rPr>
            <m:t xml:space="preserve">=</m:t>
          </m:r>
          <m:nary>
            <m:naryPr>
              <m:chr m:val="∑"/>
              <m:supHide m:val="1"/>
            </m:naryPr>
            <m:sub>
              <m:r>
                <w:rPr>
                  <w:rFonts w:ascii="Cambria Math" w:hAnsi="Cambria Math"/>
                </w:rPr>
                <m:t xml:space="preserve">n</m:t>
              </m:r>
            </m:sub>
            <m:sup/>
            <m:e>
              <m:sSub>
                <m:e>
                  <m:r>
                    <w:rPr>
                      <w:rFonts w:ascii="Cambria Math" w:hAnsi="Cambria Math"/>
                    </w:rPr>
                    <m:t xml:space="preserve">a</m:t>
                  </m:r>
                </m:e>
                <m:sub>
                  <m:r>
                    <w:rPr>
                      <w:rFonts w:ascii="Cambria Math" w:hAnsi="Cambria Math"/>
                    </w:rPr>
                    <m:t xml:space="preserve">n</m:t>
                  </m:r>
                </m:sub>
              </m:sSub>
            </m:e>
          </m:nary>
          <m:d>
            <m:dPr>
              <m:begChr m:val="("/>
              <m:endChr m:val=")"/>
            </m:dPr>
            <m:e>
              <m:r>
                <w:rPr>
                  <w:rFonts w:ascii="Cambria Math" w:hAnsi="Cambria Math"/>
                </w:rPr>
                <m:t xml:space="preserve">t</m:t>
              </m:r>
            </m:e>
          </m:d>
          <m:sSub>
            <m:e>
              <m:r>
                <w:rPr>
                  <w:rFonts w:ascii="Cambria Math" w:hAnsi="Cambria Math"/>
                </w:rPr>
                <m:t xml:space="preserve">ϕ</m:t>
              </m:r>
            </m:e>
            <m:sub>
              <m:r>
                <w:rPr>
                  <w:rFonts w:ascii="Cambria Math" w:hAnsi="Cambria Math"/>
                </w:rPr>
                <m:t xml:space="preserve">n</m:t>
              </m:r>
            </m:sub>
          </m:sSub>
          <m:d>
            <m:dPr>
              <m:begChr m:val="("/>
              <m:endChr m:val=")"/>
            </m:dPr>
            <m:e>
              <m:r>
                <w:rPr>
                  <w:rFonts w:ascii="Cambria Math" w:hAnsi="Cambria Math"/>
                </w:rPr>
                <m:t xml:space="preserve">x</m:t>
              </m:r>
            </m:e>
          </m:d>
        </m:oMath>
      </m:oMathPara>
    </w:p>
    <w:p>
      <w:pPr>
        <w:pStyle w:val="FirstParagraph"/>
        <w:rPr/>
      </w:pPr>
      <w:r>
        <w:rPr/>
        <w:t>Dans le cas linéaire, chaque amplitude évolue indépendamment :</w:t>
      </w:r>
    </w:p>
    <w:p>
      <w:pPr>
        <w:pStyle w:val="BodyText"/>
        <w:jc w:val="center"/>
        <w:rPr/>
      </w:pPr>
      <w:r>
        <w:rPr/>
      </w:r>
      <m:oMathPara xmlns:m="http://schemas.openxmlformats.org/officeDocument/2006/math">
        <m:oMathParaPr>
          <m:jc m:val="center"/>
        </m:oMathParaPr>
        <m:oMath>
          <m:sSub>
            <m:e>
              <m:r>
                <w:rPr>
                  <w:rFonts w:ascii="Cambria Math" w:hAnsi="Cambria Math"/>
                </w:rPr>
                <m:t xml:space="preserve">a</m:t>
              </m:r>
            </m:e>
            <m:sub>
              <m:r>
                <w:rPr>
                  <w:rFonts w:ascii="Cambria Math" w:hAnsi="Cambria Math"/>
                </w:rPr>
                <m:t xml:space="preserve">n</m:t>
              </m:r>
            </m:sub>
          </m:sSub>
          <m:d>
            <m:dPr>
              <m:begChr m:val="("/>
              <m:endChr m:val=")"/>
            </m:dPr>
            <m:e>
              <m:r>
                <w:rPr>
                  <w:rFonts w:ascii="Cambria Math" w:hAnsi="Cambria Math"/>
                </w:rPr>
                <m:t xml:space="preserve">t</m:t>
              </m:r>
            </m:e>
          </m:d>
          <m:r>
            <m:rPr>
              <m:lit/>
              <m:nor/>
            </m:rPr>
            <w:rPr>
              <w:rFonts w:ascii="Cambria Math" w:hAnsi="Cambria Math"/>
            </w:rPr>
            <m:t xml:space="preserve">=</m:t>
          </m:r>
          <m:sSub>
            <m:e>
              <m:r>
                <w:rPr>
                  <w:rFonts w:ascii="Cambria Math" w:hAnsi="Cambria Math"/>
                </w:rPr>
                <m:t xml:space="preserve">a</m:t>
              </m:r>
            </m:e>
            <m:sub>
              <m:r>
                <w:rPr>
                  <w:rFonts w:ascii="Cambria Math" w:hAnsi="Cambria Math"/>
                </w:rPr>
                <m:t xml:space="preserve">n</m:t>
              </m:r>
            </m:sub>
          </m:sSub>
          <m:d>
            <m:dPr>
              <m:begChr m:val="("/>
              <m:endChr m:val=")"/>
            </m:dPr>
            <m:e>
              <m:r>
                <w:rPr>
                  <w:rFonts w:ascii="Cambria Math" w:hAnsi="Cambria Math"/>
                </w:rPr>
                <m:t xml:space="preserve">0</m:t>
              </m:r>
            </m:e>
          </m:d>
          <m:sSup>
            <m:e>
              <m:r>
                <w:rPr>
                  <w:rFonts w:ascii="Cambria Math" w:hAnsi="Cambria Math"/>
                </w:rPr>
                <m:t xml:space="preserve">e</m:t>
              </m:r>
            </m:e>
            <m:sup>
              <m:sSub>
                <m:e>
                  <m:r>
                    <w:rPr>
                      <w:rFonts w:ascii="Cambria Math" w:hAnsi="Cambria Math"/>
                    </w:rPr>
                    <m:t xml:space="preserve">λ</m:t>
                  </m:r>
                </m:e>
                <m:sub>
                  <m:r>
                    <w:rPr>
                      <w:rFonts w:ascii="Cambria Math" w:hAnsi="Cambria Math"/>
                    </w:rPr>
                    <m:t xml:space="preserve">n</m:t>
                  </m:r>
                </m:sub>
              </m:sSub>
              <m:r>
                <w:rPr>
                  <w:rFonts w:ascii="Cambria Math" w:hAnsi="Cambria Math"/>
                </w:rPr>
                <m:t xml:space="preserve">t</m:t>
              </m:r>
            </m:sup>
          </m:sSup>
        </m:oMath>
      </m:oMathPara>
    </w:p>
    <w:p>
      <w:pPr>
        <w:pStyle w:val="FirstParagraph"/>
        <w:rPr/>
      </w:pPr>
      <w:r>
        <w:rPr/>
        <w:t>La forme complexe devient alors lisible comme une combinaison de formes élémentaires. Le système n’est plus un bloc opaque. Il est un accord de modes.</w:t>
      </w:r>
    </w:p>
    <w:p>
      <w:pPr>
        <w:pStyle w:val="BodyText"/>
        <w:rPr/>
      </w:pPr>
      <w:r>
        <w:rPr/>
        <w:t>On peut dire :</w:t>
      </w:r>
    </w:p>
    <w:p>
      <w:pPr>
        <w:pStyle w:val="BodyText"/>
        <w:rPr/>
      </w:pPr>
      <w:bookmarkStart w:id="29" w:name="X193f380a9e060accf869ec1cce5b45ce7dbd2a8"/>
      <w:r>
        <w:rPr>
          <w:b/>
          <w:bCs/>
        </w:rPr>
        <w:t>l’état initial est une phrase écrite dans l’alphabet des formes propres du système.</w:t>
      </w:r>
      <w:bookmarkEnd w:id="29"/>
    </w:p>
    <w:p>
      <w:pPr>
        <w:pStyle w:val="Heading1"/>
        <w:rPr/>
      </w:pPr>
      <w:bookmarkStart w:id="30" w:name="Xe46cdd1950bffed522cd119bd7c9fae0bfe54e5"/>
      <w:r>
        <w:rPr/>
        <w:t>6. Comment calcule-t-on concrètement les valeurs propres ?</w:t>
      </w:r>
    </w:p>
    <w:p>
      <w:pPr>
        <w:pStyle w:val="FirstParagraph"/>
        <w:rPr/>
      </w:pPr>
      <w:r>
        <w:rPr/>
        <w:t>Dans les cas les plus simples, on résout analytiquement le problème. Dans les cas réels, on le transforme en problème matriciel. Le principe reste cependant le même : on remplace l’opérateur continu par une représentation dans une base de fonctions ou sur un maillage.</w:t>
      </w:r>
    </w:p>
    <w:p>
      <w:pPr>
        <w:pStyle w:val="BodyText"/>
        <w:rPr/>
      </w:pPr>
      <w:r>
        <w:rPr/>
        <w:t>La forme continue :</w:t>
      </w:r>
    </w:p>
    <w:p>
      <w:pPr>
        <w:pStyle w:val="BodyText"/>
        <w:jc w:val="center"/>
        <w:rPr/>
      </w:pPr>
      <w:r>
        <w:rPr/>
      </w:r>
      <m:oMathPara xmlns:m="http://schemas.openxmlformats.org/officeDocument/2006/math">
        <m:oMathParaPr>
          <m:jc m:val="center"/>
        </m:oMathParaPr>
        <m:oMath>
          <m:r>
            <w:rPr>
              <w:rFonts w:ascii="Cambria Math" w:hAnsi="Cambria Math"/>
            </w:rPr>
            <m:t xml:space="preserve">A</m:t>
          </m:r>
          <m:r>
            <w:rPr>
              <w:rFonts w:ascii="Cambria Math" w:hAnsi="Cambria Math"/>
            </w:rPr>
            <m:t xml:space="preserve">ϕ</m:t>
          </m:r>
          <m:r>
            <m:rPr>
              <m:lit/>
              <m:nor/>
            </m:rPr>
            <w:rPr>
              <w:rFonts w:ascii="Cambria Math" w:hAnsi="Cambria Math"/>
            </w:rPr>
            <m:t xml:space="preserve">=</m:t>
          </m:r>
          <m:r>
            <w:rPr>
              <w:rFonts w:ascii="Cambria Math" w:hAnsi="Cambria Math"/>
            </w:rPr>
            <m:t xml:space="preserve">λ</m:t>
          </m:r>
          <m:r>
            <w:rPr>
              <w:rFonts w:ascii="Cambria Math" w:hAnsi="Cambria Math"/>
            </w:rPr>
            <m:t xml:space="preserve">ϕ</m:t>
          </m:r>
        </m:oMath>
      </m:oMathPara>
    </w:p>
    <w:p>
      <w:pPr>
        <w:pStyle w:val="FirstParagraph"/>
        <w:rPr/>
      </w:pPr>
      <w:r>
        <w:rPr/>
        <w:t>devient souvent :</w:t>
      </w:r>
    </w:p>
    <w:p>
      <w:pPr>
        <w:pStyle w:val="BodyText"/>
        <w:jc w:val="center"/>
        <w:rPr/>
      </w:pPr>
      <w:r>
        <w:rPr/>
      </w:r>
      <m:oMathPara xmlns:m="http://schemas.openxmlformats.org/officeDocument/2006/math">
        <m:oMathParaPr>
          <m:jc m:val="center"/>
        </m:oMathParaPr>
        <m:oMath>
          <m:r>
            <w:rPr>
              <w:rFonts w:ascii="Cambria Math" w:hAnsi="Cambria Math"/>
            </w:rPr>
            <m:t xml:space="preserve">A</m:t>
          </m:r>
          <m:r>
            <w:rPr>
              <w:rFonts w:ascii="Cambria Math" w:hAnsi="Cambria Math"/>
            </w:rPr>
            <m:t xml:space="preserve">Φ</m:t>
          </m:r>
          <m:r>
            <m:rPr>
              <m:lit/>
              <m:nor/>
            </m:rPr>
            <w:rPr>
              <w:rFonts w:ascii="Cambria Math" w:hAnsi="Cambria Math"/>
            </w:rPr>
            <m:t xml:space="preserve">=</m:t>
          </m:r>
          <m:r>
            <w:rPr>
              <w:rFonts w:ascii="Cambria Math" w:hAnsi="Cambria Math"/>
            </w:rPr>
            <m:t xml:space="preserve">λ</m:t>
          </m:r>
          <m:r>
            <w:rPr>
              <w:rFonts w:ascii="Cambria Math" w:hAnsi="Cambria Math"/>
            </w:rPr>
            <m:t xml:space="preserve">M</m:t>
          </m:r>
          <m:r>
            <w:rPr>
              <w:rFonts w:ascii="Cambria Math" w:hAnsi="Cambria Math"/>
            </w:rPr>
            <m:t xml:space="preserve">Φ</m:t>
          </m:r>
        </m:oMath>
      </m:oMathPara>
    </w:p>
    <w:p>
      <w:pPr>
        <w:pStyle w:val="FirstParagraph"/>
        <w:rPr/>
      </w:pPr>
      <w:r>
        <w:rPr/>
        <w:t xml:space="preserve">Ici, </w:t>
      </w:r>
      <w:r>
        <w:rPr/>
      </w:r>
      <m:oMath xmlns:m="http://schemas.openxmlformats.org/officeDocument/2006/math">
        <m:r>
          <w:rPr>
            <w:rFonts w:ascii="Cambria Math" w:hAnsi="Cambria Math"/>
          </w:rPr>
          <m:t xml:space="preserve">A</m:t>
        </m:r>
      </m:oMath>
      <w:r>
        <w:rPr/>
        <w:t xml:space="preserve"> représente l’opérateur, </w:t>
      </w:r>
      <w:r>
        <w:rPr/>
      </w:r>
      <m:oMath xmlns:m="http://schemas.openxmlformats.org/officeDocument/2006/math">
        <m:r>
          <w:rPr>
            <w:rFonts w:ascii="Cambria Math" w:hAnsi="Cambria Math"/>
          </w:rPr>
          <m:t xml:space="preserve">M</m:t>
        </m:r>
      </m:oMath>
      <w:r>
        <w:rPr/>
        <w:t xml:space="preserve"> représente la masse, la métrique ou le produit scalaire, et </w:t>
      </w:r>
      <w:r>
        <w:rPr/>
      </w:r>
      <m:oMath xmlns:m="http://schemas.openxmlformats.org/officeDocument/2006/math">
        <m:r>
          <w:rPr>
            <w:rFonts w:ascii="Cambria Math" w:hAnsi="Cambria Math"/>
          </w:rPr>
          <m:t xml:space="preserve">Φ</m:t>
        </m:r>
      </m:oMath>
      <w:r>
        <w:rPr/>
        <w:t xml:space="preserve"> représente le mode discret.</w:t>
      </w:r>
    </w:p>
    <w:p>
      <w:pPr>
        <w:pStyle w:val="Heading2"/>
        <w:rPr/>
      </w:pPr>
      <w:bookmarkStart w:id="31" w:name="X7166c6438f597cf2f2ee025b8cdf4eec4fb0844"/>
      <w:r>
        <w:rPr/>
        <w:t>Tableau 4 – Méthodes de calcul des modes et valeurs propres</w:t>
      </w:r>
    </w:p>
    <w:tbl>
      <w:tblPr>
        <w:tblStyle w:val="Table"/>
        <w:tblW w:w="5000" w:type="pct"/>
        <w:jc w:val="left"/>
        <w:tblInd w:w="0" w:type="dxa"/>
        <w:tblLayout w:type="fixed"/>
        <w:tblCellMar>
          <w:top w:w="0" w:type="dxa"/>
          <w:left w:w="108" w:type="dxa"/>
          <w:bottom w:w="0" w:type="dxa"/>
          <w:right w:w="108" w:type="dxa"/>
        </w:tblCellMar>
        <w:tblLook w:firstRow="1" w:noVBand="0" w:lastRow="0" w:firstColumn="0" w:lastColumn="0" w:noHBand="0" w:val="0020"/>
      </w:tblPr>
      <w:tblGrid>
        <w:gridCol w:w="2339"/>
        <w:gridCol w:w="2340"/>
        <w:gridCol w:w="2340"/>
        <w:gridCol w:w="2341"/>
      </w:tblGrid>
      <w:tr>
        <w:trPr>
          <w:tblHeader w:val="true"/>
        </w:trPr>
        <w:tc>
          <w:tcPr>
            <w:tcW w:w="2339"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Méthode</w:t>
            </w:r>
          </w:p>
        </w:tc>
        <w:tc>
          <w:tcPr>
            <w:tcW w:w="234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Quand l’utiliser ?</w:t>
            </w:r>
          </w:p>
        </w:tc>
        <w:tc>
          <w:tcPr>
            <w:tcW w:w="234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Idée principale</w:t>
            </w:r>
          </w:p>
        </w:tc>
        <w:tc>
          <w:tcPr>
            <w:tcW w:w="2341"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Commentaire physique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Solution analytique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Géométrie et conditions simples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Résoudre directement l’équation spectrale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Donne les archétypes exacts</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Séparation des variables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Domaine simple, opérateur séparable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Écrire la solution comme produit de fonctions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Distingue les directions naturelles du domaine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Transformée de Fourier</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Domaine infini ou périodique, milieu homogène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Décomposer en ondes planes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Les exponentielles sont les modes des dérivées</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Méthodes spectrales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Solutions régulières, domaines simples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Projeter sur Fourier, Chebyshev, polynômes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Très précis si la base est adaptée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Galerkin</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Cadre général de projection</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Rendre l’erreur orthogonale aux fonctions test</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Résoudre en moyenne dans l’espace choisi</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Rayleigh-Ritz</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Problèmes auto-adjoints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Minimiser un quotient énergétique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Relie valeur propre et rapport d’énergie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Différences finies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Grilles simples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Remplacer les dérivées par des différences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L’opérateur devient une matrice locale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Volumes finis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Lois de conservation, fluides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Écrire des bilans sur petits volumes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Respecte naturellement les flux</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Éléments finis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Géométrie complexe, multiphysique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Mailler le domaine et assembler les matrices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Méthode privilégiée en ingénierie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Lanczos / Arnoldi</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Très grands systèmes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Extraire quelques modes dominants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Cherche les formes qui comptent vraiment</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Linéarisation modale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Problèmes non linéaires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Étudier les perturbations autour d’un état</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Détecte les modes instables</w:t>
            </w:r>
          </w:p>
        </w:tc>
      </w:tr>
    </w:tbl>
    <w:p>
      <w:pPr>
        <w:pStyle w:val="BodyText"/>
        <w:rPr/>
      </w:pPr>
      <w:bookmarkStart w:id="32" w:name="X7166c6438f597cf2f2ee025b8cdf4eec4fb0844"/>
      <w:r>
        <w:rPr/>
        <w:t>Ce tableau montre que les méthodes numériques ne sont pas seulement des techniques de calcul. Elles sont des manières différentes de représenter les formes possibles du système. Fourier suppose des ondes globales. Les éléments finis supposent des formes locales assemblées. Rayleigh-Ritz suppose une lecture énergétique. Galerkin suppose que la vérité exacte est remplacée par une vérité projetée dans un espace de formes choisi.</w:t>
      </w:r>
      <w:bookmarkEnd w:id="32"/>
    </w:p>
    <w:p>
      <w:pPr>
        <w:pStyle w:val="Heading2"/>
        <w:rPr/>
      </w:pPr>
      <w:bookmarkStart w:id="33" w:name="la-transformée-de-fourier"/>
      <w:r>
        <w:rPr/>
        <w:t>6.1 La transformée de Fourier</w:t>
      </w:r>
    </w:p>
    <w:p>
      <w:pPr>
        <w:pStyle w:val="FirstParagraph"/>
        <w:rPr/>
      </w:pPr>
      <w:r>
        <w:rPr/>
        <w:t>En domaine homogène ou périodique, les exponentielles complexes sont des modes naturels :</w:t>
      </w:r>
    </w:p>
    <w:p>
      <w:pPr>
        <w:pStyle w:val="BodyText"/>
        <w:jc w:val="center"/>
        <w:rPr/>
      </w:pPr>
      <w:r>
        <w:rPr/>
      </w:r>
      <m:oMathPara xmlns:m="http://schemas.openxmlformats.org/officeDocument/2006/math">
        <m:oMathParaPr>
          <m:jc m:val="center"/>
        </m:oMathParaPr>
        <m:oMath>
          <m:sSup>
            <m:e>
              <m:r>
                <w:rPr>
                  <w:rFonts w:ascii="Cambria Math" w:hAnsi="Cambria Math"/>
                </w:rPr>
                <m:t xml:space="preserve">e</m:t>
              </m:r>
            </m:e>
            <m:sup>
              <m:r>
                <w:rPr>
                  <w:rFonts w:ascii="Cambria Math" w:hAnsi="Cambria Math"/>
                </w:rPr>
                <m:t xml:space="preserve">i</m:t>
              </m:r>
              <m:r>
                <w:rPr>
                  <w:rFonts w:ascii="Cambria Math" w:hAnsi="Cambria Math"/>
                </w:rPr>
                <m:t xml:space="preserve">k</m:t>
              </m:r>
              <m:r>
                <w:rPr>
                  <w:rFonts w:ascii="Cambria Math" w:hAnsi="Cambria Math"/>
                </w:rPr>
                <m:t xml:space="preserve">x</m:t>
              </m:r>
            </m:sup>
          </m:sSup>
        </m:oMath>
      </m:oMathPara>
    </w:p>
    <w:p>
      <w:pPr>
        <w:pStyle w:val="FirstParagraph"/>
        <w:rPr/>
      </w:pPr>
      <w:r>
        <w:rPr/>
        <w:t>Elles vérifient :</w:t>
      </w:r>
    </w:p>
    <w:p>
      <w:pPr>
        <w:pStyle w:val="BodyText"/>
        <w:jc w:val="center"/>
        <w:rPr/>
      </w:pPr>
      <w:r>
        <w:rPr/>
      </w:r>
      <m:oMathPara xmlns:m="http://schemas.openxmlformats.org/officeDocument/2006/math">
        <m:oMathParaPr>
          <m:jc m:val="center"/>
        </m:oMathParaPr>
        <m:oMath>
          <m:f>
            <m:num>
              <m:r>
                <w:rPr>
                  <w:rFonts w:ascii="Cambria Math" w:hAnsi="Cambria Math"/>
                </w:rPr>
                <m:t xml:space="preserve">d</m:t>
              </m:r>
            </m:num>
            <m:den>
              <m:r>
                <w:rPr>
                  <w:rFonts w:ascii="Cambria Math" w:hAnsi="Cambria Math"/>
                </w:rPr>
                <m:t xml:space="preserve">d</m:t>
              </m:r>
              <m:r>
                <w:rPr>
                  <w:rFonts w:ascii="Cambria Math" w:hAnsi="Cambria Math"/>
                </w:rPr>
                <m:t xml:space="preserve">x</m:t>
              </m:r>
            </m:den>
          </m:f>
          <m:sSup>
            <m:e>
              <m:r>
                <w:rPr>
                  <w:rFonts w:ascii="Cambria Math" w:hAnsi="Cambria Math"/>
                </w:rPr>
                <m:t xml:space="preserve">e</m:t>
              </m:r>
            </m:e>
            <m:sup>
              <m:r>
                <w:rPr>
                  <w:rFonts w:ascii="Cambria Math" w:hAnsi="Cambria Math"/>
                </w:rPr>
                <m:t xml:space="preserve">i</m:t>
              </m:r>
              <m:r>
                <w:rPr>
                  <w:rFonts w:ascii="Cambria Math" w:hAnsi="Cambria Math"/>
                </w:rPr>
                <m:t xml:space="preserve">k</m:t>
              </m:r>
              <m:r>
                <w:rPr>
                  <w:rFonts w:ascii="Cambria Math" w:hAnsi="Cambria Math"/>
                </w:rPr>
                <m:t xml:space="preserve">x</m:t>
              </m:r>
            </m:sup>
          </m:sSup>
          <m:r>
            <m:rPr>
              <m:lit/>
              <m:nor/>
            </m:rPr>
            <w:rPr>
              <w:rFonts w:ascii="Cambria Math" w:hAnsi="Cambria Math"/>
            </w:rPr>
            <m:t xml:space="preserve">=</m:t>
          </m:r>
          <m:r>
            <w:rPr>
              <w:rFonts w:ascii="Cambria Math" w:hAnsi="Cambria Math"/>
            </w:rPr>
            <m:t xml:space="preserve">i</m:t>
          </m:r>
          <m:r>
            <w:rPr>
              <w:rFonts w:ascii="Cambria Math" w:hAnsi="Cambria Math"/>
            </w:rPr>
            <m:t xml:space="preserve">k</m:t>
          </m:r>
          <m:sSup>
            <m:e>
              <m:r>
                <w:rPr>
                  <w:rFonts w:ascii="Cambria Math" w:hAnsi="Cambria Math"/>
                </w:rPr>
                <m:t xml:space="preserve">e</m:t>
              </m:r>
            </m:e>
            <m:sup>
              <m:r>
                <w:rPr>
                  <w:rFonts w:ascii="Cambria Math" w:hAnsi="Cambria Math"/>
                </w:rPr>
                <m:t xml:space="preserve">i</m:t>
              </m:r>
              <m:r>
                <w:rPr>
                  <w:rFonts w:ascii="Cambria Math" w:hAnsi="Cambria Math"/>
                </w:rPr>
                <m:t xml:space="preserve">k</m:t>
              </m:r>
              <m:r>
                <w:rPr>
                  <w:rFonts w:ascii="Cambria Math" w:hAnsi="Cambria Math"/>
                </w:rPr>
                <m:t xml:space="preserve">x</m:t>
              </m:r>
            </m:sup>
          </m:sSup>
        </m:oMath>
      </m:oMathPara>
    </w:p>
    <w:p>
      <w:pPr>
        <w:pStyle w:val="FirstParagraph"/>
        <w:rPr/>
      </w:pPr>
      <w:r>
        <w:rPr/>
        <w:t>et :</w:t>
      </w:r>
    </w:p>
    <w:p>
      <w:pPr>
        <w:pStyle w:val="BodyText"/>
        <w:jc w:val="center"/>
        <w:rPr/>
      </w:pPr>
      <w:r>
        <w:rPr/>
      </w:r>
      <m:oMathPara xmlns:m="http://schemas.openxmlformats.org/officeDocument/2006/math">
        <m:oMathParaPr>
          <m:jc m:val="center"/>
        </m:oMathParaPr>
        <m:oMath>
          <m:f>
            <m:num>
              <m:sSup>
                <m:e>
                  <m:r>
                    <w:rPr>
                      <w:rFonts w:ascii="Cambria Math" w:hAnsi="Cambria Math"/>
                    </w:rPr>
                    <m:t xml:space="preserve">d</m:t>
                  </m:r>
                </m:e>
                <m:sup>
                  <m:r>
                    <w:rPr>
                      <w:rFonts w:ascii="Cambria Math" w:hAnsi="Cambria Math"/>
                    </w:rPr>
                    <m:t xml:space="preserve">2</m:t>
                  </m:r>
                </m:sup>
              </m:sSup>
            </m:num>
            <m:den>
              <m:r>
                <w:rPr>
                  <w:rFonts w:ascii="Cambria Math" w:hAnsi="Cambria Math"/>
                </w:rPr>
                <m:t xml:space="preserve">d</m:t>
              </m:r>
              <m:sSup>
                <m:e>
                  <m:r>
                    <w:rPr>
                      <w:rFonts w:ascii="Cambria Math" w:hAnsi="Cambria Math"/>
                    </w:rPr>
                    <m:t xml:space="preserve">x</m:t>
                  </m:r>
                </m:e>
                <m:sup>
                  <m:r>
                    <w:rPr>
                      <w:rFonts w:ascii="Cambria Math" w:hAnsi="Cambria Math"/>
                    </w:rPr>
                    <m:t xml:space="preserve">2</m:t>
                  </m:r>
                </m:sup>
              </m:sSup>
            </m:den>
          </m:f>
          <m:sSup>
            <m:e>
              <m:r>
                <w:rPr>
                  <w:rFonts w:ascii="Cambria Math" w:hAnsi="Cambria Math"/>
                </w:rPr>
                <m:t xml:space="preserve">e</m:t>
              </m:r>
            </m:e>
            <m:sup>
              <m:r>
                <w:rPr>
                  <w:rFonts w:ascii="Cambria Math" w:hAnsi="Cambria Math"/>
                </w:rPr>
                <m:t xml:space="preserve">i</m:t>
              </m:r>
              <m:r>
                <w:rPr>
                  <w:rFonts w:ascii="Cambria Math" w:hAnsi="Cambria Math"/>
                </w:rPr>
                <m:t xml:space="preserve">k</m:t>
              </m:r>
              <m:r>
                <w:rPr>
                  <w:rFonts w:ascii="Cambria Math" w:hAnsi="Cambria Math"/>
                </w:rPr>
                <m:t xml:space="preserve">x</m:t>
              </m:r>
            </m:sup>
          </m:sSup>
          <m:r>
            <m:rPr>
              <m:lit/>
              <m:nor/>
            </m:rPr>
            <w:rPr>
              <w:rFonts w:ascii="Cambria Math" w:hAnsi="Cambria Math"/>
            </w:rPr>
            <m:t xml:space="preserve">=</m:t>
          </m:r>
          <m:r>
            <w:rPr>
              <w:rFonts w:ascii="Cambria Math" w:hAnsi="Cambria Math"/>
            </w:rPr>
            <m:t xml:space="preserve">−</m:t>
          </m:r>
          <m:sSup>
            <m:e>
              <m:r>
                <w:rPr>
                  <w:rFonts w:ascii="Cambria Math" w:hAnsi="Cambria Math"/>
                </w:rPr>
                <m:t xml:space="preserve">k</m:t>
              </m:r>
            </m:e>
            <m:sup>
              <m:r>
                <w:rPr>
                  <w:rFonts w:ascii="Cambria Math" w:hAnsi="Cambria Math"/>
                </w:rPr>
                <m:t xml:space="preserve">2</m:t>
              </m:r>
            </m:sup>
          </m:sSup>
          <m:sSup>
            <m:e>
              <m:r>
                <w:rPr>
                  <w:rFonts w:ascii="Cambria Math" w:hAnsi="Cambria Math"/>
                </w:rPr>
                <m:t xml:space="preserve">e</m:t>
              </m:r>
            </m:e>
            <m:sup>
              <m:r>
                <w:rPr>
                  <w:rFonts w:ascii="Cambria Math" w:hAnsi="Cambria Math"/>
                </w:rPr>
                <m:t xml:space="preserve">i</m:t>
              </m:r>
              <m:r>
                <w:rPr>
                  <w:rFonts w:ascii="Cambria Math" w:hAnsi="Cambria Math"/>
                </w:rPr>
                <m:t xml:space="preserve">k</m:t>
              </m:r>
              <m:r>
                <w:rPr>
                  <w:rFonts w:ascii="Cambria Math" w:hAnsi="Cambria Math"/>
                </w:rPr>
                <m:t xml:space="preserve">x</m:t>
              </m:r>
            </m:sup>
          </m:sSup>
        </m:oMath>
      </m:oMathPara>
    </w:p>
    <w:p>
      <w:pPr>
        <w:pStyle w:val="FirstParagraph"/>
        <w:rPr/>
      </w:pPr>
      <w:r>
        <w:rPr/>
        <w:t>Pour la diffusion :</w:t>
      </w:r>
    </w:p>
    <w:p>
      <w:pPr>
        <w:pStyle w:val="BodyText"/>
        <w:jc w:val="center"/>
        <w:rPr/>
      </w:pPr>
      <w:r>
        <w:rPr/>
      </w:r>
      <m:oMathPara xmlns:m="http://schemas.openxmlformats.org/officeDocument/2006/math">
        <m:oMathParaPr>
          <m:jc m:val="center"/>
        </m:oMathParaPr>
        <m:oMath>
          <m:sSub>
            <m:e>
              <m:r>
                <w:rPr>
                  <w:rFonts w:ascii="Cambria Math" w:hAnsi="Cambria Math"/>
                </w:rPr>
                <m:t xml:space="preserve">∂</m:t>
              </m:r>
            </m:e>
            <m:sub>
              <m:r>
                <w:rPr>
                  <w:rFonts w:ascii="Cambria Math" w:hAnsi="Cambria Math"/>
                </w:rPr>
                <m:t xml:space="preserve">t</m:t>
              </m:r>
            </m:sub>
          </m:sSub>
          <m:r>
            <w:rPr>
              <w:rFonts w:ascii="Cambria Math" w:hAnsi="Cambria Math"/>
            </w:rPr>
            <m:t xml:space="preserve">q</m:t>
          </m:r>
          <m:r>
            <m:rPr>
              <m:lit/>
              <m:nor/>
            </m:rPr>
            <w:rPr>
              <w:rFonts w:ascii="Cambria Math" w:hAnsi="Cambria Math"/>
            </w:rPr>
            <m:t xml:space="preserve">=</m:t>
          </m:r>
          <m:r>
            <w:rPr>
              <w:rFonts w:ascii="Cambria Math" w:hAnsi="Cambria Math"/>
            </w:rPr>
            <m:t xml:space="preserve">D</m:t>
          </m:r>
          <m:r>
            <w:rPr>
              <w:rFonts w:ascii="Cambria Math" w:hAnsi="Cambria Math"/>
            </w:rPr>
            <m:t xml:space="preserve">Δ</m:t>
          </m:r>
          <m:r>
            <w:rPr>
              <w:rFonts w:ascii="Cambria Math" w:hAnsi="Cambria Math"/>
            </w:rPr>
            <m:t xml:space="preserve">q</m:t>
          </m:r>
        </m:oMath>
      </m:oMathPara>
    </w:p>
    <w:p>
      <w:pPr>
        <w:pStyle w:val="FirstParagraph"/>
        <w:rPr/>
      </w:pPr>
      <w:r>
        <w:rPr/>
        <w:t>la transformée de Fourier donne :</w:t>
      </w:r>
    </w:p>
    <w:p>
      <w:pPr>
        <w:pStyle w:val="BodyText"/>
        <w:jc w:val="center"/>
        <w:rPr/>
      </w:pPr>
      <w:r>
        <w:rPr/>
      </w:r>
      <m:oMathPara xmlns:m="http://schemas.openxmlformats.org/officeDocument/2006/math">
        <m:oMathParaPr>
          <m:jc m:val="center"/>
        </m:oMathParaPr>
        <m:oMath>
          <m:sSub>
            <m:e>
              <m:r>
                <w:rPr>
                  <w:rFonts w:ascii="Cambria Math" w:hAnsi="Cambria Math"/>
                </w:rPr>
                <m:t xml:space="preserve">∂</m:t>
              </m:r>
            </m:e>
            <m:sub>
              <m:r>
                <w:rPr>
                  <w:rFonts w:ascii="Cambria Math" w:hAnsi="Cambria Math"/>
                </w:rPr>
                <m:t xml:space="preserve">t</m:t>
              </m:r>
            </m:sub>
          </m:sSub>
          <m:sSub>
            <m:e>
              <m:acc>
                <m:accPr>
                  <m:chr m:val="^"/>
                </m:accPr>
                <m:e>
                  <m:r>
                    <w:rPr>
                      <w:rFonts w:ascii="Cambria Math" w:hAnsi="Cambria Math"/>
                    </w:rPr>
                    <m:t xml:space="preserve">q</m:t>
                  </m:r>
                </m:e>
              </m:acc>
            </m:e>
            <m:sub>
              <m:r>
                <w:rPr>
                  <w:rFonts w:ascii="Cambria Math" w:hAnsi="Cambria Math"/>
                </w:rPr>
                <m:t xml:space="preserve">k</m:t>
              </m:r>
            </m:sub>
          </m:sSub>
          <m:r>
            <m:rPr>
              <m:lit/>
              <m:nor/>
            </m:rPr>
            <w:rPr>
              <w:rFonts w:ascii="Cambria Math" w:hAnsi="Cambria Math"/>
            </w:rPr>
            <m:t xml:space="preserve">=</m:t>
          </m:r>
          <m:r>
            <w:rPr>
              <w:rFonts w:ascii="Cambria Math" w:hAnsi="Cambria Math"/>
            </w:rPr>
            <m:t xml:space="preserve">−</m:t>
          </m:r>
          <m:r>
            <w:rPr>
              <w:rFonts w:ascii="Cambria Math" w:hAnsi="Cambria Math"/>
            </w:rPr>
            <m:t xml:space="preserve">D</m:t>
          </m:r>
          <m:sSup>
            <m:e>
              <m:r>
                <w:rPr>
                  <w:rFonts w:ascii="Cambria Math" w:hAnsi="Cambria Math"/>
                </w:rPr>
                <m:t xml:space="preserve">k</m:t>
              </m:r>
            </m:e>
            <m:sup>
              <m:r>
                <w:rPr>
                  <w:rFonts w:ascii="Cambria Math" w:hAnsi="Cambria Math"/>
                </w:rPr>
                <m:t xml:space="preserve">2</m:t>
              </m:r>
            </m:sup>
          </m:sSup>
          <m:sSub>
            <m:e>
              <m:acc>
                <m:accPr>
                  <m:chr m:val="^"/>
                </m:accPr>
                <m:e>
                  <m:r>
                    <w:rPr>
                      <w:rFonts w:ascii="Cambria Math" w:hAnsi="Cambria Math"/>
                    </w:rPr>
                    <m:t xml:space="preserve">q</m:t>
                  </m:r>
                </m:e>
              </m:acc>
            </m:e>
            <m:sub>
              <m:r>
                <w:rPr>
                  <w:rFonts w:ascii="Cambria Math" w:hAnsi="Cambria Math"/>
                </w:rPr>
                <m:t xml:space="preserve">k</m:t>
              </m:r>
            </m:sub>
          </m:sSub>
        </m:oMath>
      </m:oMathPara>
    </w:p>
    <w:p>
      <w:pPr>
        <w:pStyle w:val="FirstParagraph"/>
        <w:rPr/>
      </w:pPr>
      <w:r>
        <w:rPr/>
        <w:t xml:space="preserve">La valeur propre associée au mode </w:t>
      </w:r>
      <w:r>
        <w:rPr/>
      </w:r>
      <m:oMath xmlns:m="http://schemas.openxmlformats.org/officeDocument/2006/math">
        <m:r>
          <w:rPr>
            <w:rFonts w:ascii="Cambria Math" w:hAnsi="Cambria Math"/>
          </w:rPr>
          <m:t xml:space="preserve">k</m:t>
        </m:r>
      </m:oMath>
      <w:r>
        <w:rPr/>
        <w:t xml:space="preserve"> est donc :</w:t>
      </w:r>
    </w:p>
    <w:p>
      <w:pPr>
        <w:pStyle w:val="BodyText"/>
        <w:jc w:val="center"/>
        <w:rPr/>
      </w:pPr>
      <w:r>
        <w:rPr/>
      </w:r>
      <m:oMathPara xmlns:m="http://schemas.openxmlformats.org/officeDocument/2006/math">
        <m:oMathParaPr>
          <m:jc m:val="center"/>
        </m:oMathParaPr>
        <m:oMath>
          <m:sSub>
            <m:e>
              <m:r>
                <w:rPr>
                  <w:rFonts w:ascii="Cambria Math" w:hAnsi="Cambria Math"/>
                </w:rPr>
                <m:t xml:space="preserve">λ</m:t>
              </m:r>
            </m:e>
            <m:sub>
              <m:r>
                <w:rPr>
                  <w:rFonts w:ascii="Cambria Math" w:hAnsi="Cambria Math"/>
                </w:rPr>
                <m:t xml:space="preserve">k</m:t>
              </m:r>
            </m:sub>
          </m:sSub>
          <m:r>
            <m:rPr>
              <m:lit/>
              <m:nor/>
            </m:rPr>
            <w:rPr>
              <w:rFonts w:ascii="Cambria Math" w:hAnsi="Cambria Math"/>
            </w:rPr>
            <m:t xml:space="preserve">=</m:t>
          </m:r>
          <m:r>
            <w:rPr>
              <w:rFonts w:ascii="Cambria Math" w:hAnsi="Cambria Math"/>
            </w:rPr>
            <m:t xml:space="preserve">−</m:t>
          </m:r>
          <m:r>
            <w:rPr>
              <w:rFonts w:ascii="Cambria Math" w:hAnsi="Cambria Math"/>
            </w:rPr>
            <m:t xml:space="preserve">D</m:t>
          </m:r>
          <m:sSup>
            <m:e>
              <m:r>
                <w:rPr>
                  <w:rFonts w:ascii="Cambria Math" w:hAnsi="Cambria Math"/>
                </w:rPr>
                <m:t xml:space="preserve">k</m:t>
              </m:r>
            </m:e>
            <m:sup>
              <m:r>
                <w:rPr>
                  <w:rFonts w:ascii="Cambria Math" w:hAnsi="Cambria Math"/>
                </w:rPr>
                <m:t xml:space="preserve">2</m:t>
              </m:r>
            </m:sup>
          </m:sSup>
        </m:oMath>
      </m:oMathPara>
    </w:p>
    <w:p>
      <w:pPr>
        <w:pStyle w:val="FirstParagraph"/>
        <w:rPr/>
      </w:pPr>
      <w:r>
        <w:rPr/>
        <w:t xml:space="preserve">Les petites structures spatiales, associées aux grands </w:t>
      </w:r>
      <w:r>
        <w:rPr/>
      </w:r>
      <m:oMath xmlns:m="http://schemas.openxmlformats.org/officeDocument/2006/math">
        <m:r>
          <w:rPr>
            <w:rFonts w:ascii="Cambria Math" w:hAnsi="Cambria Math"/>
          </w:rPr>
          <m:t xml:space="preserve">k</m:t>
        </m:r>
      </m:oMath>
      <w:r>
        <w:rPr/>
        <w:t>, disparaissent plus vite. La diffusion efface d’abord les détails fins.</w:t>
      </w:r>
      <w:bookmarkEnd w:id="33"/>
    </w:p>
    <w:p>
      <w:pPr>
        <w:pStyle w:val="Heading2"/>
        <w:rPr/>
      </w:pPr>
      <w:bookmarkStart w:id="34" w:name="les-éléments-finis"/>
      <w:r>
        <w:rPr/>
        <w:t>6.2 Les éléments finis</w:t>
      </w:r>
    </w:p>
    <w:p>
      <w:pPr>
        <w:pStyle w:val="FirstParagraph"/>
        <w:rPr/>
      </w:pPr>
      <w:r>
        <w:rPr/>
        <w:t>Pour une géométrie complexe, on maille le domaine. On approxime la forme par des fonctions locales. On assemble les contributions élémentaires. Le problème spectral prend alors la forme :</w:t>
      </w:r>
    </w:p>
    <w:p>
      <w:pPr>
        <w:pStyle w:val="BodyText"/>
        <w:jc w:val="center"/>
        <w:rPr/>
      </w:pPr>
      <w:r>
        <w:rPr/>
      </w:r>
      <m:oMathPara xmlns:m="http://schemas.openxmlformats.org/officeDocument/2006/math">
        <m:oMathParaPr>
          <m:jc m:val="center"/>
        </m:oMathParaPr>
        <m:oMath>
          <m:r>
            <w:rPr>
              <w:rFonts w:ascii="Cambria Math" w:hAnsi="Cambria Math"/>
            </w:rPr>
            <m:t xml:space="preserve">K</m:t>
          </m:r>
          <m:r>
            <w:rPr>
              <w:rFonts w:ascii="Cambria Math" w:hAnsi="Cambria Math"/>
            </w:rPr>
            <m:t xml:space="preserve">Φ</m:t>
          </m:r>
          <m:r>
            <m:rPr>
              <m:lit/>
              <m:nor/>
            </m:rPr>
            <w:rPr>
              <w:rFonts w:ascii="Cambria Math" w:hAnsi="Cambria Math"/>
            </w:rPr>
            <m:t xml:space="preserve">=</m:t>
          </m:r>
          <m:r>
            <w:rPr>
              <w:rFonts w:ascii="Cambria Math" w:hAnsi="Cambria Math"/>
            </w:rPr>
            <m:t xml:space="preserve">λ</m:t>
          </m:r>
          <m:r>
            <w:rPr>
              <w:rFonts w:ascii="Cambria Math" w:hAnsi="Cambria Math"/>
            </w:rPr>
            <m:t xml:space="preserve">M</m:t>
          </m:r>
          <m:r>
            <w:rPr>
              <w:rFonts w:ascii="Cambria Math" w:hAnsi="Cambria Math"/>
            </w:rPr>
            <m:t xml:space="preserve">Φ</m:t>
          </m:r>
        </m:oMath>
      </m:oMathPara>
    </w:p>
    <w:p>
      <w:pPr>
        <w:pStyle w:val="FirstParagraph"/>
        <w:rPr/>
      </w:pPr>
      <w:r>
        <w:rPr/>
        <w:t>En mécanique vibratoire, on écrit souvent :</w:t>
      </w:r>
    </w:p>
    <w:p>
      <w:pPr>
        <w:pStyle w:val="BodyText"/>
        <w:jc w:val="center"/>
        <w:rPr/>
      </w:pPr>
      <w:r>
        <w:rPr/>
      </w:r>
      <m:oMathPara xmlns:m="http://schemas.openxmlformats.org/officeDocument/2006/math">
        <m:oMathParaPr>
          <m:jc m:val="center"/>
        </m:oMathParaPr>
        <m:oMath>
          <m:r>
            <w:rPr>
              <w:rFonts w:ascii="Cambria Math" w:hAnsi="Cambria Math"/>
            </w:rPr>
            <m:t xml:space="preserve">K</m:t>
          </m:r>
          <m:r>
            <w:rPr>
              <w:rFonts w:ascii="Cambria Math" w:hAnsi="Cambria Math"/>
            </w:rPr>
            <m:t xml:space="preserve">Φ</m:t>
          </m:r>
          <m:r>
            <m:rPr>
              <m:lit/>
              <m:nor/>
            </m:rPr>
            <w:rPr>
              <w:rFonts w:ascii="Cambria Math" w:hAnsi="Cambria Math"/>
            </w:rPr>
            <m:t xml:space="preserve">=</m:t>
          </m:r>
          <m:sSup>
            <m:e>
              <m:r>
                <w:rPr>
                  <w:rFonts w:ascii="Cambria Math" w:hAnsi="Cambria Math"/>
                </w:rPr>
                <m:t xml:space="preserve">ω</m:t>
              </m:r>
            </m:e>
            <m:sup>
              <m:r>
                <w:rPr>
                  <w:rFonts w:ascii="Cambria Math" w:hAnsi="Cambria Math"/>
                </w:rPr>
                <m:t xml:space="preserve">2</m:t>
              </m:r>
            </m:sup>
          </m:sSup>
          <m:r>
            <w:rPr>
              <w:rFonts w:ascii="Cambria Math" w:hAnsi="Cambria Math"/>
            </w:rPr>
            <m:t xml:space="preserve">M</m:t>
          </m:r>
          <m:r>
            <w:rPr>
              <w:rFonts w:ascii="Cambria Math" w:hAnsi="Cambria Math"/>
            </w:rPr>
            <m:t xml:space="preserve">Φ</m:t>
          </m:r>
        </m:oMath>
      </m:oMathPara>
    </w:p>
    <w:p>
      <w:pPr>
        <w:pStyle w:val="FirstParagraph"/>
        <w:rPr/>
      </w:pPr>
      <w:bookmarkStart w:id="35" w:name="Xe46cdd1950bffed522cd119bd7c9fae0bfe54e5"/>
      <w:bookmarkStart w:id="36" w:name="les-éléments-finis"/>
      <w:r>
        <w:rPr/>
        <w:t>Les valeurs propres donnent les fréquences propres, et les vecteurs propres les formes de vibration. Dans le langage de la physique des processus, les éléments finis calculent les formes naturelles d’un domaine réel complexe.</w:t>
      </w:r>
      <w:bookmarkEnd w:id="35"/>
      <w:bookmarkEnd w:id="36"/>
    </w:p>
    <w:p>
      <w:pPr>
        <w:pStyle w:val="Heading1"/>
        <w:rPr/>
      </w:pPr>
      <w:bookmarkStart w:id="37" w:name="le-mode-principal-et-la-variable-dordre"/>
      <w:r>
        <w:rPr/>
        <w:t>7. Le mode principal et la variable d’ordre</w:t>
      </w:r>
    </w:p>
    <w:p>
      <w:pPr>
        <w:pStyle w:val="FirstParagraph"/>
        <w:rPr/>
      </w:pPr>
      <w:r>
        <w:rPr/>
        <w:t>Dans un système complexe, il existe souvent une infinité de modes. Mais tous ne comptent pas avec la même force. Certains s’amortissent rapidement. D’autres persistent. Certains oscillent. Quelques-uns peuvent devenir instables et dominer la forme finale.</w:t>
      </w:r>
    </w:p>
    <w:p>
      <w:pPr>
        <w:pStyle w:val="BodyText"/>
        <w:rPr/>
      </w:pPr>
      <w:r>
        <w:rPr/>
        <w:t>C’est ici que l’on rejoint la notion de variable d’ordre.</w:t>
      </w:r>
    </w:p>
    <w:p>
      <w:pPr>
        <w:pStyle w:val="BodyText"/>
        <w:rPr/>
      </w:pPr>
      <w:r>
        <w:rPr/>
        <w:t>La variable d’ordre peut être définie comme l’amplitude du mode dominant :</w:t>
      </w:r>
    </w:p>
    <w:p>
      <w:pPr>
        <w:pStyle w:val="BodyText"/>
        <w:jc w:val="center"/>
        <w:rPr/>
      </w:pPr>
      <w:r>
        <w:rPr/>
      </w:r>
      <m:oMathPara xmlns:m="http://schemas.openxmlformats.org/officeDocument/2006/math">
        <m:oMathParaPr>
          <m:jc m:val="center"/>
        </m:oMathParaPr>
        <m:oMath>
          <m:r>
            <w:rPr>
              <w:rFonts w:ascii="Cambria Math" w:hAnsi="Cambria Math"/>
            </w:rPr>
            <m:t xml:space="preserve">X</m:t>
          </m:r>
          <m:d>
            <m:dPr>
              <m:begChr m:val="("/>
              <m:endChr m:val=")"/>
            </m:dPr>
            <m:e>
              <m:r>
                <w:rPr>
                  <w:rFonts w:ascii="Cambria Math" w:hAnsi="Cambria Math"/>
                </w:rPr>
                <m:t xml:space="preserve">t</m:t>
              </m:r>
            </m:e>
          </m:d>
          <m:r>
            <m:rPr>
              <m:lit/>
              <m:nor/>
            </m:rPr>
            <w:rPr>
              <w:rFonts w:ascii="Cambria Math" w:hAnsi="Cambria Math"/>
            </w:rPr>
            <m:t xml:space="preserve">=</m:t>
          </m:r>
          <m:sSub>
            <m:e>
              <m:r>
                <w:rPr>
                  <w:rFonts w:ascii="Cambria Math" w:hAnsi="Cambria Math"/>
                </w:rPr>
                <m:t xml:space="preserve">a</m:t>
              </m:r>
            </m:e>
            <m:sub>
              <m:r>
                <w:rPr>
                  <w:rFonts w:ascii="Cambria Math" w:hAnsi="Cambria Math"/>
                </w:rPr>
                <m:t xml:space="preserve">m</m:t>
              </m:r>
            </m:sub>
          </m:sSub>
          <m:d>
            <m:dPr>
              <m:begChr m:val="("/>
              <m:endChr m:val=")"/>
            </m:dPr>
            <m:e>
              <m:r>
                <w:rPr>
                  <w:rFonts w:ascii="Cambria Math" w:hAnsi="Cambria Math"/>
                </w:rPr>
                <m:t xml:space="preserve">t</m:t>
              </m:r>
            </m:e>
          </m:d>
        </m:oMath>
      </m:oMathPara>
    </w:p>
    <w:p>
      <w:pPr>
        <w:pStyle w:val="FirstParagraph"/>
        <w:rPr/>
      </w:pPr>
      <w:r>
        <w:rPr/>
        <w:t xml:space="preserve">où </w:t>
      </w:r>
      <w:r>
        <w:rPr/>
      </w:r>
      <m:oMath xmlns:m="http://schemas.openxmlformats.org/officeDocument/2006/math">
        <m:r>
          <w:rPr>
            <w:rFonts w:ascii="Cambria Math" w:hAnsi="Cambria Math"/>
          </w:rPr>
          <m:t xml:space="preserve">m</m:t>
        </m:r>
      </m:oMath>
      <w:r>
        <w:rPr/>
        <w:t xml:space="preserve"> désigne le mode principal. Dans un problème d’instabilité, le mode principal est souvent celui qui possède la valeur propre de partie réelle la plus élevée :</w:t>
      </w:r>
    </w:p>
    <w:p>
      <w:pPr>
        <w:pStyle w:val="BodyText"/>
        <w:jc w:val="center"/>
        <w:rPr/>
      </w:pPr>
      <w:r>
        <w:rPr/>
      </w:r>
      <m:oMathPara xmlns:m="http://schemas.openxmlformats.org/officeDocument/2006/math">
        <m:oMathParaPr>
          <m:jc m:val="center"/>
        </m:oMathParaPr>
        <m:oMath>
          <m:r>
            <m:rPr>
              <m:lit/>
              <m:nor/>
            </m:rPr>
            <w:rPr>
              <w:rFonts w:ascii="Cambria Math" w:hAnsi="Cambria Math"/>
            </w:rPr>
            <m:t xml:space="preserve">Re</m:t>
          </m:r>
          <m:d>
            <m:dPr>
              <m:begChr m:val="("/>
              <m:endChr m:val=")"/>
            </m:dPr>
            <m:e>
              <m:sSub>
                <m:e>
                  <m:r>
                    <w:rPr>
                      <w:rFonts w:ascii="Cambria Math" w:hAnsi="Cambria Math"/>
                    </w:rPr>
                    <m:t xml:space="preserve">λ</m:t>
                  </m:r>
                </m:e>
                <m:sub>
                  <m:r>
                    <w:rPr>
                      <w:rFonts w:ascii="Cambria Math" w:hAnsi="Cambria Math"/>
                    </w:rPr>
                    <m:t xml:space="preserve">m</m:t>
                  </m:r>
                </m:sub>
              </m:sSub>
            </m:e>
          </m:d>
          <m:r>
            <m:rPr>
              <m:lit/>
              <m:nor/>
            </m:rPr>
            <w:rPr>
              <w:rFonts w:ascii="Cambria Math" w:hAnsi="Cambria Math"/>
            </w:rPr>
            <m:t xml:space="preserve">=</m:t>
          </m:r>
          <m:limLow>
            <m:e>
              <m:r>
                <w:rPr>
                  <w:rFonts w:ascii="Cambria Math" w:hAnsi="Cambria Math"/>
                </w:rPr>
                <m:t xml:space="preserve">max</m:t>
              </m:r>
            </m:e>
            <m:lim>
              <m:r>
                <w:rPr>
                  <w:rFonts w:ascii="Cambria Math" w:hAnsi="Cambria Math"/>
                </w:rPr>
                <m:t xml:space="preserve">n</m:t>
              </m:r>
            </m:lim>
          </m:limLow>
          <m:r>
            <m:rPr>
              <m:lit/>
              <m:nor/>
            </m:rPr>
            <w:rPr>
              <w:rFonts w:ascii="Cambria Math" w:hAnsi="Cambria Math"/>
            </w:rPr>
            <m:t xml:space="preserve">Re</m:t>
          </m:r>
          <m:d>
            <m:dPr>
              <m:begChr m:val="("/>
              <m:endChr m:val=")"/>
            </m:dPr>
            <m:e>
              <m:sSub>
                <m:e>
                  <m:r>
                    <w:rPr>
                      <w:rFonts w:ascii="Cambria Math" w:hAnsi="Cambria Math"/>
                    </w:rPr>
                    <m:t xml:space="preserve">λ</m:t>
                  </m:r>
                </m:e>
                <m:sub>
                  <m:r>
                    <w:rPr>
                      <w:rFonts w:ascii="Cambria Math" w:hAnsi="Cambria Math"/>
                    </w:rPr>
                    <m:t xml:space="preserve">n</m:t>
                  </m:r>
                </m:sub>
              </m:sSub>
            </m:e>
          </m:d>
        </m:oMath>
      </m:oMathPara>
    </w:p>
    <w:p>
      <w:pPr>
        <w:pStyle w:val="FirstParagraph"/>
        <w:rPr/>
      </w:pPr>
      <w:r>
        <w:rPr/>
        <w:t>Si cette partie réelle est négative, le système revient vers l’état de base. Si elle devient positive, le mode croît. Ce mode devient le germe de la forme émergente.</w:t>
      </w:r>
    </w:p>
    <w:p>
      <w:pPr>
        <w:pStyle w:val="BodyText"/>
        <w:rPr/>
      </w:pPr>
      <w:r>
        <w:rPr/>
        <w:t>Cette idée est fondamentale :</w:t>
      </w:r>
    </w:p>
    <w:p>
      <w:pPr>
        <w:pStyle w:val="BodyText"/>
        <w:rPr/>
      </w:pPr>
      <w:r>
        <w:rPr>
          <w:b/>
          <w:bCs/>
        </w:rPr>
        <w:t>la variable d’ordre n’est pas seulement une grandeur inventée pour résumer un système ; elle peut être l’amplitude du mode propre dominant qui organise la dynamique.</w:t>
      </w:r>
    </w:p>
    <w:p>
      <w:pPr>
        <w:pStyle w:val="Heading2"/>
        <w:rPr/>
      </w:pPr>
      <w:bookmarkStart w:id="38" w:name="X29336cd5a5f39f97c7e1cf45bb1302dee081ccf"/>
      <w:r>
        <w:rPr/>
        <w:t>Tableau 5 – De la valeur propre à la variable d’ordre</w:t>
      </w:r>
    </w:p>
    <w:tbl>
      <w:tblPr>
        <w:tblStyle w:val="Table"/>
        <w:tblW w:w="5000" w:type="pct"/>
        <w:jc w:val="left"/>
        <w:tblInd w:w="0" w:type="dxa"/>
        <w:tblLayout w:type="fixed"/>
        <w:tblCellMar>
          <w:top w:w="0" w:type="dxa"/>
          <w:left w:w="108" w:type="dxa"/>
          <w:bottom w:w="0" w:type="dxa"/>
          <w:right w:w="108" w:type="dxa"/>
        </w:tblCellMar>
        <w:tblLook w:firstRow="1" w:noVBand="0" w:lastRow="0" w:firstColumn="0" w:lastColumn="0" w:noHBand="0" w:val="0020"/>
      </w:tblPr>
      <w:tblGrid>
        <w:gridCol w:w="2339"/>
        <w:gridCol w:w="2340"/>
        <w:gridCol w:w="2340"/>
        <w:gridCol w:w="2341"/>
      </w:tblGrid>
      <w:tr>
        <w:trPr>
          <w:tblHeader w:val="true"/>
        </w:trPr>
        <w:tc>
          <w:tcPr>
            <w:tcW w:w="2339"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Situation spectrale</w:t>
            </w:r>
          </w:p>
        </w:tc>
        <w:tc>
          <w:tcPr>
            <w:tcW w:w="234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Mode dominant</w:t>
            </w:r>
          </w:p>
        </w:tc>
        <w:tc>
          <w:tcPr>
            <w:tcW w:w="234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Variable d’ordre possible</w:t>
            </w:r>
          </w:p>
        </w:tc>
        <w:tc>
          <w:tcPr>
            <w:tcW w:w="2341"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Interprétation</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Tous les modes amortis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aucun mode instable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énergie résiduelle, distance à l’équilibre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retour à l’état stable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Un mode faiblement amorti</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mode lent</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amplitude du mode lent</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mémoire du système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Un mode oscillant dominant</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mode de fréquence principale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amplitude ou phase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vibration, synchronisation</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Un mode instable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mode de plus grande partie réelle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amplitude du mode critique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naissance d’une forme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Plusieurs modes proches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sous-espace critique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vecteur d’amplitudes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compétition ou couplage de formes</w:t>
            </w:r>
          </w:p>
        </w:tc>
      </w:tr>
    </w:tbl>
    <w:p>
      <w:pPr>
        <w:pStyle w:val="BodyText"/>
        <w:rPr/>
      </w:pPr>
      <w:bookmarkStart w:id="39" w:name="le-mode-principal-et-la-variable-dordre"/>
      <w:bookmarkStart w:id="40" w:name="X29336cd5a5f39f97c7e1cf45bb1302dee081ccf"/>
      <w:r>
        <w:rPr/>
        <w:t>Ce tableau relie le calcul spectral à l’interprétation morphogénétique. Il montre comment une solution très complexe peut être ramenée à quelques amplitudes significatives.</w:t>
      </w:r>
      <w:bookmarkEnd w:id="39"/>
      <w:bookmarkEnd w:id="40"/>
    </w:p>
    <w:p>
      <w:pPr>
        <w:pStyle w:val="Heading1"/>
        <w:rPr/>
      </w:pPr>
      <w:bookmarkStart w:id="41" w:name="X63736a393aa350e6b1ed1411a54c5011eaa7302"/>
      <w:r>
        <w:rPr/>
        <w:t>8. Construire l’équation d’évolution de la variable d’ordre</w:t>
      </w:r>
    </w:p>
    <w:p>
      <w:pPr>
        <w:pStyle w:val="FirstParagraph"/>
        <w:rPr/>
      </w:pPr>
      <w:r>
        <w:rPr/>
        <w:t>Si l’on garde uniquement le mode principal, on peut écrire :</w:t>
      </w:r>
    </w:p>
    <w:p>
      <w:pPr>
        <w:pStyle w:val="BodyText"/>
        <w:jc w:val="center"/>
        <w:rPr/>
      </w:pPr>
      <w:r>
        <w:rPr/>
      </w:r>
      <m:oMathPara xmlns:m="http://schemas.openxmlformats.org/officeDocument/2006/math">
        <m:oMathParaPr>
          <m:jc m:val="center"/>
        </m:oMathParaPr>
        <m:o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r>
            <w:rPr>
              <w:rFonts w:ascii="Cambria Math" w:hAnsi="Cambria Math"/>
            </w:rPr>
            <m:t xml:space="preserve">≈</m:t>
          </m:r>
          <m:r>
            <w:rPr>
              <w:rFonts w:ascii="Cambria Math" w:hAnsi="Cambria Math"/>
            </w:rPr>
            <m:t xml:space="preserve">X</m:t>
          </m:r>
          <m:d>
            <m:dPr>
              <m:begChr m:val="("/>
              <m:endChr m:val=")"/>
            </m:dPr>
            <m:e>
              <m:r>
                <w:rPr>
                  <w:rFonts w:ascii="Cambria Math" w:hAnsi="Cambria Math"/>
                </w:rPr>
                <m:t xml:space="preserve">t</m:t>
              </m:r>
            </m:e>
          </m:d>
          <m:sSub>
            <m:e>
              <m:r>
                <w:rPr>
                  <w:rFonts w:ascii="Cambria Math" w:hAnsi="Cambria Math"/>
                </w:rPr>
                <m:t xml:space="preserve">ϕ</m:t>
              </m:r>
            </m:e>
            <m:sub>
              <m:r>
                <w:rPr>
                  <w:rFonts w:ascii="Cambria Math" w:hAnsi="Cambria Math"/>
                </w:rPr>
                <m:t xml:space="preserve">m</m:t>
              </m:r>
            </m:sub>
          </m:sSub>
          <m:d>
            <m:dPr>
              <m:begChr m:val="("/>
              <m:endChr m:val=")"/>
            </m:dPr>
            <m:e>
              <m:r>
                <w:rPr>
                  <w:rFonts w:ascii="Cambria Math" w:hAnsi="Cambria Math"/>
                </w:rPr>
                <m:t xml:space="preserve">x</m:t>
              </m:r>
            </m:e>
          </m:d>
        </m:oMath>
      </m:oMathPara>
    </w:p>
    <w:p>
      <w:pPr>
        <w:pStyle w:val="FirstParagraph"/>
        <w:rPr/>
      </w:pPr>
      <w:r>
        <w:rPr/>
        <w:t>Dans un système linéaire, on aurait simplement :</w:t>
      </w:r>
    </w:p>
    <w:p>
      <w:pPr>
        <w:pStyle w:val="BodyText"/>
        <w:jc w:val="center"/>
        <w:rPr/>
      </w:pPr>
      <w:r>
        <w:rPr/>
      </w:r>
      <m:oMathPara xmlns:m="http://schemas.openxmlformats.org/officeDocument/2006/math">
        <m:oMathParaPr>
          <m:jc m:val="center"/>
        </m:oMathParaPr>
        <m:oMath>
          <m:acc>
            <m:accPr>
              <m:chr m:val="˙"/>
            </m:accPr>
            <m:e>
              <m:r>
                <w:rPr>
                  <w:rFonts w:ascii="Cambria Math" w:hAnsi="Cambria Math"/>
                </w:rPr>
                <m:t xml:space="preserve">X</m:t>
              </m:r>
            </m:e>
          </m:acc>
          <m:r>
            <m:rPr>
              <m:lit/>
              <m:nor/>
            </m:rPr>
            <w:rPr>
              <w:rFonts w:ascii="Cambria Math" w:hAnsi="Cambria Math"/>
            </w:rPr>
            <m:t xml:space="preserve">=</m:t>
          </m:r>
          <m:sSub>
            <m:e>
              <m:r>
                <w:rPr>
                  <w:rFonts w:ascii="Cambria Math" w:hAnsi="Cambria Math"/>
                </w:rPr>
                <m:t xml:space="preserve">λ</m:t>
              </m:r>
            </m:e>
            <m:sub>
              <m:r>
                <w:rPr>
                  <w:rFonts w:ascii="Cambria Math" w:hAnsi="Cambria Math"/>
                </w:rPr>
                <m:t xml:space="preserve">m</m:t>
              </m:r>
            </m:sub>
          </m:sSub>
          <m:r>
            <w:rPr>
              <w:rFonts w:ascii="Cambria Math" w:hAnsi="Cambria Math"/>
            </w:rPr>
            <m:t xml:space="preserve">X</m:t>
          </m:r>
        </m:oMath>
      </m:oMathPara>
    </w:p>
    <w:p>
      <w:pPr>
        <w:pStyle w:val="FirstParagraph"/>
        <w:rPr/>
      </w:pPr>
      <w:r>
        <w:rPr/>
        <w:t xml:space="preserve">Mais si </w:t>
      </w:r>
      <w:r>
        <w:rPr/>
      </w:r>
      <m:oMath xmlns:m="http://schemas.openxmlformats.org/officeDocument/2006/math">
        <m:sSub>
          <m:e>
            <m:r>
              <w:rPr>
                <w:rFonts w:ascii="Cambria Math" w:hAnsi="Cambria Math"/>
              </w:rPr>
              <m:t xml:space="preserve">λ</m:t>
            </m:r>
          </m:e>
          <m:sub>
            <m:r>
              <w:rPr>
                <w:rFonts w:ascii="Cambria Math" w:hAnsi="Cambria Math"/>
              </w:rPr>
              <m:t xml:space="preserve">m</m:t>
            </m:r>
          </m:sub>
        </m:sSub>
        <m:r>
          <m:rPr>
            <m:lit/>
            <m:nor/>
          </m:rPr>
          <w:rPr>
            <w:rFonts w:ascii="Cambria Math" w:hAnsi="Cambria Math"/>
          </w:rPr>
          <m:t xml:space="preserve">&gt;</m:t>
        </m:r>
        <m:r>
          <w:rPr>
            <w:rFonts w:ascii="Cambria Math" w:hAnsi="Cambria Math"/>
          </w:rPr>
          <m:t xml:space="preserve">0</m:t>
        </m:r>
      </m:oMath>
      <w:r>
        <w:rPr/>
        <w:t>, cette équation prédit une croissance infinie, ce qui est physiquement impossible. La non-linéarité intervient alors pour saturer la croissance.</w:t>
      </w:r>
    </w:p>
    <w:p>
      <w:pPr>
        <w:pStyle w:val="BodyText"/>
        <w:rPr/>
      </w:pPr>
      <w:r>
        <w:rPr/>
        <w:t>On obtient souvent une équation d’amplitude du type :</w:t>
      </w:r>
    </w:p>
    <w:p>
      <w:pPr>
        <w:pStyle w:val="BodyText"/>
        <w:jc w:val="center"/>
        <w:rPr/>
      </w:pPr>
      <w:r>
        <w:rPr/>
      </w:r>
      <m:oMathPara xmlns:m="http://schemas.openxmlformats.org/officeDocument/2006/math">
        <m:oMathParaPr>
          <m:jc m:val="center"/>
        </m:oMathParaPr>
        <m:oMath>
          <m:acc>
            <m:accPr>
              <m:chr m:val="˙"/>
            </m:accPr>
            <m:e>
              <m:r>
                <w:rPr>
                  <w:rFonts w:ascii="Cambria Math" w:hAnsi="Cambria Math"/>
                </w:rPr>
                <m:t xml:space="preserve">X</m:t>
              </m:r>
            </m:e>
          </m:acc>
          <m:r>
            <m:rPr>
              <m:lit/>
              <m:nor/>
            </m:rPr>
            <w:rPr>
              <w:rFonts w:ascii="Cambria Math" w:hAnsi="Cambria Math"/>
            </w:rPr>
            <m:t xml:space="preserve">=</m:t>
          </m:r>
          <m:r>
            <w:rPr>
              <w:rFonts w:ascii="Cambria Math" w:hAnsi="Cambria Math"/>
            </w:rPr>
            <m:t xml:space="preserve">μ</m:t>
          </m:r>
          <m:r>
            <w:rPr>
              <w:rFonts w:ascii="Cambria Math" w:hAnsi="Cambria Math"/>
            </w:rPr>
            <m:t xml:space="preserve">X</m:t>
          </m:r>
          <m:r>
            <w:rPr>
              <w:rFonts w:ascii="Cambria Math" w:hAnsi="Cambria Math"/>
            </w:rPr>
            <m:t xml:space="preserve">−</m:t>
          </m:r>
          <m:r>
            <w:rPr>
              <w:rFonts w:ascii="Cambria Math" w:hAnsi="Cambria Math"/>
            </w:rPr>
            <m:t xml:space="preserve">β</m:t>
          </m:r>
          <m:sSup>
            <m:e>
              <m:r>
                <w:rPr>
                  <w:rFonts w:ascii="Cambria Math" w:hAnsi="Cambria Math"/>
                </w:rPr>
                <m:t xml:space="preserve">X</m:t>
              </m:r>
            </m:e>
            <m:sup>
              <m:r>
                <w:rPr>
                  <w:rFonts w:ascii="Cambria Math" w:hAnsi="Cambria Math"/>
                </w:rPr>
                <m:t xml:space="preserve">3</m:t>
              </m:r>
            </m:sup>
          </m:sSup>
        </m:oMath>
      </m:oMathPara>
    </w:p>
    <w:p>
      <w:pPr>
        <w:pStyle w:val="FirstParagraph"/>
        <w:rPr/>
      </w:pPr>
      <w:r>
        <w:rPr/>
        <w:t xml:space="preserve">Ici, </w:t>
      </w:r>
      <w:r>
        <w:rPr/>
      </w:r>
      <m:oMath xmlns:m="http://schemas.openxmlformats.org/officeDocument/2006/math">
        <m:r>
          <w:rPr>
            <w:rFonts w:ascii="Cambria Math" w:hAnsi="Cambria Math"/>
          </w:rPr>
          <m:t xml:space="preserve">μ</m:t>
        </m:r>
      </m:oMath>
      <w:r>
        <w:rPr/>
        <w:t xml:space="preserve"> est un paramètre de contrôle. Il mesure l’écart au seuil. Le terme </w:t>
      </w:r>
      <w:r>
        <w:rPr/>
      </w:r>
      <m:oMath xmlns:m="http://schemas.openxmlformats.org/officeDocument/2006/math">
        <m:r>
          <w:rPr>
            <w:rFonts w:ascii="Cambria Math" w:hAnsi="Cambria Math"/>
          </w:rPr>
          <m:t xml:space="preserve">μ</m:t>
        </m:r>
        <m:r>
          <w:rPr>
            <w:rFonts w:ascii="Cambria Math" w:hAnsi="Cambria Math"/>
          </w:rPr>
          <m:t xml:space="preserve">X</m:t>
        </m:r>
      </m:oMath>
      <w:r>
        <w:rPr/>
        <w:t xml:space="preserve"> représente la croissance linéaire du mode. Le terme </w:t>
      </w:r>
      <w:r>
        <w:rPr/>
      </w:r>
      <m:oMath xmlns:m="http://schemas.openxmlformats.org/officeDocument/2006/math">
        <m:r>
          <w:rPr>
            <w:rFonts w:ascii="Cambria Math" w:hAnsi="Cambria Math"/>
          </w:rPr>
          <m:t xml:space="preserve">−</m:t>
        </m:r>
        <m:r>
          <w:rPr>
            <w:rFonts w:ascii="Cambria Math" w:hAnsi="Cambria Math"/>
          </w:rPr>
          <m:t xml:space="preserve">β</m:t>
        </m:r>
        <m:sSup>
          <m:e>
            <m:r>
              <w:rPr>
                <w:rFonts w:ascii="Cambria Math" w:hAnsi="Cambria Math"/>
              </w:rPr>
              <m:t xml:space="preserve">X</m:t>
            </m:r>
          </m:e>
          <m:sup>
            <m:r>
              <w:rPr>
                <w:rFonts w:ascii="Cambria Math" w:hAnsi="Cambria Math"/>
              </w:rPr>
              <m:t xml:space="preserve">3</m:t>
            </m:r>
          </m:sup>
        </m:sSup>
      </m:oMath>
      <w:r>
        <w:rPr/>
        <w:t xml:space="preserve"> représente la saturation non linéaire.</w:t>
      </w:r>
    </w:p>
    <w:p>
      <w:pPr>
        <w:pStyle w:val="BodyText"/>
        <w:rPr/>
      </w:pPr>
      <w:r>
        <w:rPr/>
        <w:t xml:space="preserve">Si </w:t>
      </w:r>
      <w:r>
        <w:rPr/>
      </w:r>
      <m:oMath xmlns:m="http://schemas.openxmlformats.org/officeDocument/2006/math">
        <m:r>
          <w:rPr>
            <w:rFonts w:ascii="Cambria Math" w:hAnsi="Cambria Math"/>
          </w:rPr>
          <m:t xml:space="preserve">μ</m:t>
        </m:r>
        <m:r>
          <m:rPr>
            <m:lit/>
            <m:nor/>
          </m:rPr>
          <w:rPr>
            <w:rFonts w:ascii="Cambria Math" w:hAnsi="Cambria Math"/>
          </w:rPr>
          <m:t xml:space="preserve">&lt;</m:t>
        </m:r>
        <m:r>
          <w:rPr>
            <w:rFonts w:ascii="Cambria Math" w:hAnsi="Cambria Math"/>
          </w:rPr>
          <m:t xml:space="preserve">0</m:t>
        </m:r>
      </m:oMath>
      <w:r>
        <w:rPr/>
        <w:t xml:space="preserve">, l’état </w:t>
      </w:r>
      <w:r>
        <w:rPr/>
      </w:r>
      <m:oMath xmlns:m="http://schemas.openxmlformats.org/officeDocument/2006/math">
        <m:r>
          <w:rPr>
            <w:rFonts w:ascii="Cambria Math" w:hAnsi="Cambria Math"/>
          </w:rPr>
          <m:t xml:space="preserve">X</m:t>
        </m:r>
        <m:r>
          <m:rPr>
            <m:lit/>
            <m:nor/>
          </m:rPr>
          <w:rPr>
            <w:rFonts w:ascii="Cambria Math" w:hAnsi="Cambria Math"/>
          </w:rPr>
          <m:t xml:space="preserve">=</m:t>
        </m:r>
        <m:r>
          <w:rPr>
            <w:rFonts w:ascii="Cambria Math" w:hAnsi="Cambria Math"/>
          </w:rPr>
          <m:t xml:space="preserve">0</m:t>
        </m:r>
      </m:oMath>
      <w:r>
        <w:rPr/>
        <w:t xml:space="preserve"> est stable. Si </w:t>
      </w:r>
      <w:r>
        <w:rPr/>
      </w:r>
      <m:oMath xmlns:m="http://schemas.openxmlformats.org/officeDocument/2006/math">
        <m:r>
          <w:rPr>
            <w:rFonts w:ascii="Cambria Math" w:hAnsi="Cambria Math"/>
          </w:rPr>
          <m:t xml:space="preserve">μ</m:t>
        </m:r>
        <m:r>
          <m:rPr>
            <m:lit/>
            <m:nor/>
          </m:rPr>
          <w:rPr>
            <w:rFonts w:ascii="Cambria Math" w:hAnsi="Cambria Math"/>
          </w:rPr>
          <m:t xml:space="preserve">&gt;</m:t>
        </m:r>
        <m:r>
          <w:rPr>
            <w:rFonts w:ascii="Cambria Math" w:hAnsi="Cambria Math"/>
          </w:rPr>
          <m:t xml:space="preserve">0</m:t>
        </m:r>
      </m:oMath>
      <w:r>
        <w:rPr/>
        <w:t>, une forme non nulle apparaît. Les états stationnaires vérifient :</w:t>
      </w:r>
    </w:p>
    <w:p>
      <w:pPr>
        <w:pStyle w:val="BodyText"/>
        <w:jc w:val="center"/>
        <w:rPr/>
      </w:pPr>
      <w:r>
        <w:rPr/>
      </w:r>
      <m:oMathPara xmlns:m="http://schemas.openxmlformats.org/officeDocument/2006/math">
        <m:oMathParaPr>
          <m:jc m:val="center"/>
        </m:oMathParaPr>
        <m:oMath>
          <m:r>
            <w:rPr>
              <w:rFonts w:ascii="Cambria Math" w:hAnsi="Cambria Math"/>
            </w:rPr>
            <m:t xml:space="preserve">0</m:t>
          </m:r>
          <m:r>
            <m:rPr>
              <m:lit/>
              <m:nor/>
            </m:rPr>
            <w:rPr>
              <w:rFonts w:ascii="Cambria Math" w:hAnsi="Cambria Math"/>
            </w:rPr>
            <m:t xml:space="preserve">=</m:t>
          </m:r>
          <m:r>
            <w:rPr>
              <w:rFonts w:ascii="Cambria Math" w:hAnsi="Cambria Math"/>
            </w:rPr>
            <m:t xml:space="preserve">μ</m:t>
          </m:r>
          <m:r>
            <w:rPr>
              <w:rFonts w:ascii="Cambria Math" w:hAnsi="Cambria Math"/>
            </w:rPr>
            <m:t xml:space="preserve">X</m:t>
          </m:r>
          <m:r>
            <w:rPr>
              <w:rFonts w:ascii="Cambria Math" w:hAnsi="Cambria Math"/>
            </w:rPr>
            <m:t xml:space="preserve">−</m:t>
          </m:r>
          <m:r>
            <w:rPr>
              <w:rFonts w:ascii="Cambria Math" w:hAnsi="Cambria Math"/>
            </w:rPr>
            <m:t xml:space="preserve">β</m:t>
          </m:r>
          <m:sSup>
            <m:e>
              <m:r>
                <w:rPr>
                  <w:rFonts w:ascii="Cambria Math" w:hAnsi="Cambria Math"/>
                </w:rPr>
                <m:t xml:space="preserve">X</m:t>
              </m:r>
            </m:e>
            <m:sup>
              <m:r>
                <w:rPr>
                  <w:rFonts w:ascii="Cambria Math" w:hAnsi="Cambria Math"/>
                </w:rPr>
                <m:t xml:space="preserve">3</m:t>
              </m:r>
            </m:sup>
          </m:sSup>
        </m:oMath>
      </m:oMathPara>
    </w:p>
    <w:p>
      <w:pPr>
        <w:pStyle w:val="FirstParagraph"/>
        <w:rPr/>
      </w:pPr>
      <w:r>
        <w:rPr/>
        <w:t>Donc :</w:t>
      </w:r>
    </w:p>
    <w:p>
      <w:pPr>
        <w:pStyle w:val="BodyText"/>
        <w:jc w:val="center"/>
        <w:rPr/>
      </w:pPr>
      <w:r>
        <w:rPr/>
      </w:r>
      <m:oMathPara xmlns:m="http://schemas.openxmlformats.org/officeDocument/2006/math">
        <m:oMathParaPr>
          <m:jc m:val="center"/>
        </m:oMathParaPr>
        <m:oMath>
          <m:r>
            <w:rPr>
              <w:rFonts w:ascii="Cambria Math" w:hAnsi="Cambria Math"/>
            </w:rPr>
            <m:t xml:space="preserve">X</m:t>
          </m:r>
          <m:r>
            <m:rPr>
              <m:lit/>
              <m:nor/>
            </m:rPr>
            <w:rPr>
              <w:rFonts w:ascii="Cambria Math" w:hAnsi="Cambria Math"/>
            </w:rPr>
            <m:t xml:space="preserve">=</m:t>
          </m:r>
          <m:r>
            <w:rPr>
              <w:rFonts w:ascii="Cambria Math" w:hAnsi="Cambria Math"/>
            </w:rPr>
            <m:t xml:space="preserve">0</m:t>
          </m:r>
        </m:oMath>
      </m:oMathPara>
    </w:p>
    <w:p>
      <w:pPr>
        <w:pStyle w:val="FirstParagraph"/>
        <w:rPr/>
      </w:pPr>
      <w:r>
        <w:rPr/>
        <w:t>ou :</w:t>
      </w:r>
    </w:p>
    <w:p>
      <w:pPr>
        <w:pStyle w:val="BodyText"/>
        <w:jc w:val="center"/>
        <w:rPr/>
      </w:pPr>
      <w:r>
        <w:rPr/>
      </w:r>
      <m:oMathPara xmlns:m="http://schemas.openxmlformats.org/officeDocument/2006/math">
        <m:oMathParaPr>
          <m:jc m:val="center"/>
        </m:oMathParaPr>
        <m:oMath>
          <m:r>
            <w:rPr>
              <w:rFonts w:ascii="Cambria Math" w:hAnsi="Cambria Math"/>
            </w:rPr>
            <m:t xml:space="preserve">X</m:t>
          </m:r>
          <m:r>
            <m:rPr>
              <m:lit/>
              <m:nor/>
            </m:rPr>
            <w:rPr>
              <w:rFonts w:ascii="Cambria Math" w:hAnsi="Cambria Math"/>
            </w:rPr>
            <m:t xml:space="preserve">=</m:t>
          </m:r>
          <m:r>
            <w:rPr>
              <w:rFonts w:ascii="Cambria Math" w:hAnsi="Cambria Math"/>
            </w:rPr>
            <m:t xml:space="preserve">±</m:t>
          </m:r>
          <m:rad>
            <m:radPr>
              <m:degHide m:val="1"/>
            </m:radPr>
            <m:deg/>
            <m:e>
              <m:f>
                <m:num>
                  <m:r>
                    <w:rPr>
                      <w:rFonts w:ascii="Cambria Math" w:hAnsi="Cambria Math"/>
                    </w:rPr>
                    <m:t xml:space="preserve">μ</m:t>
                  </m:r>
                </m:num>
                <m:den>
                  <m:r>
                    <w:rPr>
                      <w:rFonts w:ascii="Cambria Math" w:hAnsi="Cambria Math"/>
                    </w:rPr>
                    <m:t xml:space="preserve">β</m:t>
                  </m:r>
                </m:den>
              </m:f>
            </m:e>
          </m:rad>
        </m:oMath>
      </m:oMathPara>
    </w:p>
    <w:p>
      <w:pPr>
        <w:pStyle w:val="FirstParagraph"/>
        <w:rPr/>
      </w:pPr>
      <w:r>
        <w:rPr/>
        <w:t>La forme émergente est donc associée à une amplitude stable non nulle.</w:t>
      </w:r>
    </w:p>
    <w:p>
      <w:pPr>
        <w:pStyle w:val="BodyText"/>
        <w:rPr/>
      </w:pPr>
      <w:r>
        <w:rPr/>
        <w:t xml:space="preserve">Cette équation très simple est un modèle réduit. Elle ne décrit pas tous les détails du champ </w:t>
      </w:r>
      <w:r>
        <w:rPr/>
      </w:r>
      <m:oMath xmlns:m="http://schemas.openxmlformats.org/officeDocument/2006/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oMath>
      <w:r>
        <w:rPr/>
        <w:t>. Elle décrit l’essentiel : l’apparition, la croissance et la stabilisation d’une forme.</w:t>
      </w:r>
    </w:p>
    <w:p>
      <w:pPr>
        <w:pStyle w:val="Heading2"/>
        <w:rPr/>
      </w:pPr>
      <w:bookmarkStart w:id="42" w:name="Xb57eceabfdfcca08db3cc88c0db2d6aa487d163"/>
      <w:r>
        <w:rPr/>
        <w:t>Tableau 6 – Construction d’une équation de variable d’ordre</w:t>
      </w:r>
    </w:p>
    <w:tbl>
      <w:tblPr>
        <w:tblStyle w:val="Table"/>
        <w:tblW w:w="5000" w:type="pct"/>
        <w:jc w:val="left"/>
        <w:tblInd w:w="0" w:type="dxa"/>
        <w:tblLayout w:type="fixed"/>
        <w:tblCellMar>
          <w:top w:w="0" w:type="dxa"/>
          <w:left w:w="108" w:type="dxa"/>
          <w:bottom w:w="0" w:type="dxa"/>
          <w:right w:w="108" w:type="dxa"/>
        </w:tblCellMar>
        <w:tblLook w:firstRow="1" w:noVBand="0" w:lastRow="0" w:firstColumn="0" w:lastColumn="0" w:noHBand="0" w:val="0020"/>
      </w:tblPr>
      <w:tblGrid>
        <w:gridCol w:w="3120"/>
        <w:gridCol w:w="3120"/>
        <w:gridCol w:w="3120"/>
      </w:tblGrid>
      <w:tr>
        <w:trPr>
          <w:tblHeader w:val="true"/>
        </w:trPr>
        <w:tc>
          <w:tcPr>
            <w:tcW w:w="312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Étape</w:t>
            </w:r>
          </w:p>
        </w:tc>
        <w:tc>
          <w:tcPr>
            <w:tcW w:w="312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Opération</w:t>
            </w:r>
          </w:p>
        </w:tc>
        <w:tc>
          <w:tcPr>
            <w:tcW w:w="312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Résultat</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1</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Choisir un état de base </w:t>
            </w:r>
            <w:r>
              <w:rPr>
                <w:rFonts w:eastAsia="Cambria" w:cs=""/>
                <w:kern w:val="0"/>
                <w:sz w:val="24"/>
                <w:szCs w:val="24"/>
                <w:lang w:val="fr-FR" w:eastAsia="en-US" w:bidi="ar-SA"/>
              </w:rPr>
            </w:r>
            <m:oMath xmlns:m="http://schemas.openxmlformats.org/officeDocument/2006/math">
              <m:sSub>
                <m:e>
                  <m:r>
                    <w:rPr>
                      <w:rFonts w:ascii="Cambria Math" w:hAnsi="Cambria Math"/>
                    </w:rPr>
                    <m:t xml:space="preserve">q</m:t>
                  </m:r>
                </m:e>
                <m:sub>
                  <m:r>
                    <m:rPr>
                      <m:lit/>
                      <m:nor/>
                    </m:rPr>
                    <w:rPr>
                      <w:rFonts w:ascii="Cambria Math" w:hAnsi="Cambria Math"/>
                    </w:rPr>
                    <m:t xml:space="preserve">*</m:t>
                  </m:r>
                </m:sub>
              </m:sSub>
            </m:oMath>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Référence de stabilité</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2</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Linéariser autour de </w:t>
            </w:r>
            <w:r>
              <w:rPr>
                <w:rFonts w:eastAsia="Cambria" w:cs=""/>
                <w:kern w:val="0"/>
                <w:sz w:val="24"/>
                <w:szCs w:val="24"/>
                <w:lang w:val="fr-FR" w:eastAsia="en-US" w:bidi="ar-SA"/>
              </w:rPr>
            </w:r>
            <m:oMath xmlns:m="http://schemas.openxmlformats.org/officeDocument/2006/math">
              <m:sSub>
                <m:e>
                  <m:r>
                    <w:rPr>
                      <w:rFonts w:ascii="Cambria Math" w:hAnsi="Cambria Math"/>
                    </w:rPr>
                    <m:t xml:space="preserve">q</m:t>
                  </m:r>
                </m:e>
                <m:sub>
                  <m:r>
                    <m:rPr>
                      <m:lit/>
                      <m:nor/>
                    </m:rPr>
                    <w:rPr>
                      <w:rFonts w:ascii="Cambria Math" w:hAnsi="Cambria Math"/>
                    </w:rPr>
                    <m:t xml:space="preserve">*</m:t>
                  </m:r>
                </m:sub>
              </m:sSub>
            </m:oMath>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Opérateur spectral </w:t>
            </w:r>
            <w:r>
              <w:rPr>
                <w:rFonts w:eastAsia="Cambria" w:cs=""/>
                <w:kern w:val="0"/>
                <w:sz w:val="24"/>
                <w:szCs w:val="24"/>
                <w:lang w:val="fr-FR" w:eastAsia="en-US" w:bidi="ar-SA"/>
              </w:rPr>
            </w:r>
            <m:oMath xmlns:m="http://schemas.openxmlformats.org/officeDocument/2006/math">
              <m:r>
                <w:rPr>
                  <w:rFonts w:ascii="Cambria Math" w:hAnsi="Cambria Math"/>
                </w:rPr>
                <m:t xml:space="preserve">A</m:t>
              </m:r>
            </m:oMath>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3</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Calculer les valeurs propres</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Identifier les modes dominants</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4</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Sélectionner le mode critique</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sSub>
                  <m:e>
                    <m:r>
                      <w:rPr>
                        <w:rFonts w:ascii="Cambria Math" w:hAnsi="Cambria Math"/>
                      </w:rPr>
                      <m:t xml:space="preserve">ϕ</m:t>
                    </m:r>
                  </m:e>
                  <m:sub>
                    <m:r>
                      <w:rPr>
                        <w:rFonts w:ascii="Cambria Math" w:hAnsi="Cambria Math"/>
                      </w:rPr>
                      <m:t xml:space="preserve">m</m:t>
                    </m:r>
                  </m:sub>
                </m:sSub>
              </m:oMath>
            </m:oMathPara>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5</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Définir l’amplitude</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X</m:t>
                </m:r>
                <m:d>
                  <m:dPr>
                    <m:begChr m:val="("/>
                    <m:endChr m:val=")"/>
                  </m:dPr>
                  <m:e>
                    <m:r>
                      <w:rPr>
                        <w:rFonts w:ascii="Cambria Math" w:hAnsi="Cambria Math"/>
                      </w:rPr>
                      <m:t xml:space="preserve">t</m:t>
                    </m:r>
                  </m:e>
                </m:d>
                <m:r>
                  <m:rPr>
                    <m:lit/>
                    <m:nor/>
                  </m:rPr>
                  <w:rPr>
                    <w:rFonts w:ascii="Cambria Math" w:hAnsi="Cambria Math"/>
                  </w:rPr>
                  <m:t xml:space="preserve">=</m:t>
                </m:r>
                <m:sSub>
                  <m:e>
                    <m:r>
                      <w:rPr>
                        <w:rFonts w:ascii="Cambria Math" w:hAnsi="Cambria Math"/>
                      </w:rPr>
                      <m:t xml:space="preserve">a</m:t>
                    </m:r>
                  </m:e>
                  <m:sub>
                    <m:r>
                      <w:rPr>
                        <w:rFonts w:ascii="Cambria Math" w:hAnsi="Cambria Math"/>
                      </w:rPr>
                      <m:t xml:space="preserve">m</m:t>
                    </m:r>
                  </m:sub>
                </m:sSub>
                <m:d>
                  <m:dPr>
                    <m:begChr m:val="("/>
                    <m:endChr m:val=")"/>
                  </m:dPr>
                  <m:e>
                    <m:r>
                      <w:rPr>
                        <w:rFonts w:ascii="Cambria Math" w:hAnsi="Cambria Math"/>
                      </w:rPr>
                      <m:t xml:space="preserve">t</m:t>
                    </m:r>
                  </m:e>
                </m:d>
              </m:oMath>
            </m:oMathPara>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6</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Projeter la dynamique complète</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 xml:space="preserve">Équation réduite pour </w:t>
            </w:r>
            <w:r>
              <w:rPr>
                <w:rFonts w:eastAsia="Cambria" w:cs=""/>
                <w:kern w:val="0"/>
                <w:sz w:val="24"/>
                <w:szCs w:val="24"/>
                <w:lang w:val="fr-FR" w:eastAsia="en-US" w:bidi="ar-SA"/>
              </w:rPr>
            </w:r>
            <m:oMath xmlns:m="http://schemas.openxmlformats.org/officeDocument/2006/math">
              <m:r>
                <w:rPr>
                  <w:rFonts w:ascii="Cambria Math" w:hAnsi="Cambria Math"/>
                </w:rPr>
                <m:t xml:space="preserve">X</m:t>
              </m:r>
            </m:oMath>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7</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Ajouter les termes non linéaires</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Saturation, bifurcation, attracteur</w:t>
            </w:r>
          </w:p>
        </w:tc>
      </w:tr>
      <w:tr>
        <w:trPr/>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8</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Interpréter</w:t>
            </w:r>
          </w:p>
        </w:tc>
        <w:tc>
          <w:tcPr>
            <w:tcW w:w="312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Forme émergente et régime stable</w:t>
            </w:r>
          </w:p>
        </w:tc>
      </w:tr>
    </w:tbl>
    <w:p>
      <w:pPr>
        <w:pStyle w:val="BodyText"/>
        <w:rPr/>
      </w:pPr>
      <w:bookmarkStart w:id="43" w:name="X63736a393aa350e6b1ed1411a54c5011eaa7302"/>
      <w:bookmarkStart w:id="44" w:name="Xb57eceabfdfcca08db3cc88c0db2d6aa487d163"/>
      <w:r>
        <w:rPr/>
        <w:t>Ce tableau donne une méthode de passage du calcul complet à l’intelligence du système. Il explique comment un champ complexe peut être représenté par une variable d’ordre. Cette variable n’épuise pas la réalité, mais elle révèle la structure dominante.</w:t>
      </w:r>
      <w:bookmarkEnd w:id="43"/>
      <w:bookmarkEnd w:id="44"/>
    </w:p>
    <w:p>
      <w:pPr>
        <w:pStyle w:val="Heading1"/>
        <w:rPr/>
      </w:pPr>
      <w:bookmarkStart w:id="45" w:name="Xd52555e4969f7ea50631f52ff1c165291f40ea4"/>
      <w:r>
        <w:rPr/>
        <w:t>9. Les fonctions spéciales comme solutions historiques de problèmes aux valeurs propres</w:t>
      </w:r>
    </w:p>
    <w:p>
      <w:pPr>
        <w:pStyle w:val="FirstParagraph"/>
        <w:rPr/>
      </w:pPr>
      <w:r>
        <w:rPr/>
        <w:t>L’histoire des mathématiques montre que beaucoup de fonctions dites spéciales sont nées de problèmes de cette nature. Elles ne sont pas apparues d’abord comme des curiosités abstraites. Elles sont souvent les solutions exactes de problèmes aux valeurs propres associés à des opérateurs, des géométries et des conditions aux limites.</w:t>
      </w:r>
    </w:p>
    <w:p>
      <w:pPr>
        <w:pStyle w:val="BodyText"/>
        <w:rPr/>
      </w:pPr>
      <w:r>
        <w:rPr/>
        <w:t>On pourrait dire :</w:t>
      </w:r>
    </w:p>
    <w:p>
      <w:pPr>
        <w:pStyle w:val="BodyText"/>
        <w:rPr/>
      </w:pPr>
      <w:r>
        <w:rPr>
          <w:b/>
          <w:bCs/>
        </w:rPr>
        <w:t>les fonctions spéciales sont les formes propres historiques des grands opérateurs de la physique.</w:t>
      </w:r>
    </w:p>
    <w:p>
      <w:pPr>
        <w:pStyle w:val="BodyText"/>
        <w:rPr/>
      </w:pPr>
      <w:r>
        <w:rPr/>
        <w:t>Quand une corde est fixée, les modes sont des sinus. Quand une membrane est circulaire, les modes radiaux deviennent des fonctions de Bessel. Quand un champ est étudié autour d’une sphère, apparaissent les polynômes de Legendre et les harmoniques sphériques. Quand un oscillateur quantique est confiné par un potentiel quadratique, apparaissent les polynômes de Hermite. Quand l’atome d’hydrogène impose un potentiel coulombien, apparaissent les fonctions de Laguerre associées. Quand l’équation différentielle possède une structure plus générale, apparaissent les fonctions hypergéométriques.</w:t>
      </w:r>
    </w:p>
    <w:p>
      <w:pPr>
        <w:pStyle w:val="Heading2"/>
        <w:rPr/>
      </w:pPr>
      <w:bookmarkStart w:id="46" w:name="Xe7af292b6a3059b32138d24e57fb8cb88ee685d"/>
      <w:r>
        <w:rPr/>
        <w:t>Tableau 7 – Fonctions spéciales et problèmes physiques associés</w:t>
      </w:r>
    </w:p>
    <w:tbl>
      <w:tblPr>
        <w:tblStyle w:val="Table"/>
        <w:tblW w:w="5000" w:type="pct"/>
        <w:jc w:val="left"/>
        <w:tblInd w:w="0" w:type="dxa"/>
        <w:tblLayout w:type="fixed"/>
        <w:tblCellMar>
          <w:top w:w="0" w:type="dxa"/>
          <w:left w:w="108" w:type="dxa"/>
          <w:bottom w:w="0" w:type="dxa"/>
          <w:right w:w="108" w:type="dxa"/>
        </w:tblCellMar>
        <w:tblLook w:firstRow="1" w:noVBand="0" w:lastRow="0" w:firstColumn="0" w:lastColumn="0" w:noHBand="0" w:val="0020"/>
      </w:tblPr>
      <w:tblGrid>
        <w:gridCol w:w="2339"/>
        <w:gridCol w:w="2340"/>
        <w:gridCol w:w="2340"/>
        <w:gridCol w:w="2341"/>
      </w:tblGrid>
      <w:tr>
        <w:trPr>
          <w:tblHeader w:val="true"/>
        </w:trPr>
        <w:tc>
          <w:tcPr>
            <w:tcW w:w="2339"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Famille de fonctions</w:t>
            </w:r>
          </w:p>
        </w:tc>
        <w:tc>
          <w:tcPr>
            <w:tcW w:w="234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Problème physique typique</w:t>
            </w:r>
          </w:p>
        </w:tc>
        <w:tc>
          <w:tcPr>
            <w:tcW w:w="234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Géométrie ou opérateur</w:t>
            </w:r>
          </w:p>
        </w:tc>
        <w:tc>
          <w:tcPr>
            <w:tcW w:w="2341"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Sens processuel</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Sinus et cosinus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corde vibrante, onde plane, oscillateur</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équation d’onde, oscillateur linéaire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formes naturelles du cycle et de la propagation</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Séries de Fourier</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chaleur, vibrations, signaux</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décomposition modale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toute forme comme somme de modes simples</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Bessel</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membrane circulaire, cylindre, ondes radiales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Laplacien cylindrique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sinus de la géométrie circulaire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Legendre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potentiel gravitationnel, électrostatique sphérique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Laplace en coordonnées sphériques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modes angulaires de la sphère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Harmoniques sphériques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orbitales, rayonnement, champs sphériques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Laplacien sur la sphère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formes propres de la surface sphérique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Hermite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oscillateur harmonique quantique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potentiel quadratique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modes du confinement harmonique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Laguerre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atome d’hydrogène, problèmes radiaux</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potentiel coulombien</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modes radiaux quantifiés</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Fonctions elliptiques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pendule non linéaire, orbites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intégrales non élémentaires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oscillations au-delà du linéaire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Hypergéométriques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nombreux problèmes du second ordre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équations avec singularités régulières</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fonctions générales de raccordement entre régimes</w:t>
            </w:r>
          </w:p>
        </w:tc>
      </w:tr>
    </w:tbl>
    <w:p>
      <w:pPr>
        <w:pStyle w:val="BodyText"/>
        <w:rPr/>
      </w:pPr>
      <w:bookmarkStart w:id="47" w:name="Xd52555e4969f7ea50631f52ff1c165291f40ea4"/>
      <w:bookmarkStart w:id="48" w:name="Xe7af292b6a3059b32138d24e57fb8cb88ee685d"/>
      <w:r>
        <w:rPr/>
        <w:t>Ce tableau donne une lecture très forte : chaque fonction spéciale garde la mémoire d’un problème de forme. Elle résulte d’une rencontre entre une loi, une géométrie et une frontière.</w:t>
      </w:r>
      <w:bookmarkEnd w:id="47"/>
      <w:bookmarkEnd w:id="48"/>
    </w:p>
    <w:p>
      <w:pPr>
        <w:pStyle w:val="Heading1"/>
        <w:rPr/>
      </w:pPr>
      <w:bookmarkStart w:id="49" w:name="Xe1a398b6f1661d67154bd4d7bdcfbcc5e57c47b"/>
      <w:r>
        <w:rPr/>
        <w:t>10. Les fonctions hypergéométriques : le cas général</w:t>
      </w:r>
    </w:p>
    <w:p>
      <w:pPr>
        <w:pStyle w:val="FirstParagraph"/>
        <w:rPr/>
      </w:pPr>
      <w:r>
        <w:rPr/>
        <w:t>Les fonctions hypergéométriques occupent une place particulière. Elles apparaissent lorsque l’équation différentielle du second ordre possède plusieurs points singuliers réguliers. La forme classique est :</w:t>
      </w:r>
    </w:p>
    <w:p>
      <w:pPr>
        <w:pStyle w:val="BodyText"/>
        <w:jc w:val="center"/>
        <w:rPr/>
      </w:pPr>
      <w:r>
        <w:rPr/>
      </w:r>
      <m:oMathPara xmlns:m="http://schemas.openxmlformats.org/officeDocument/2006/math">
        <m:oMathParaPr>
          <m:jc m:val="center"/>
        </m:oMathParaPr>
        <m:oMath>
          <m:r>
            <w:rPr>
              <w:rFonts w:ascii="Cambria Math" w:hAnsi="Cambria Math"/>
            </w:rPr>
            <m:t xml:space="preserve">z</m:t>
          </m:r>
          <m:d>
            <m:dPr>
              <m:begChr m:val="("/>
              <m:endChr m:val=")"/>
            </m:dPr>
            <m:e>
              <m:r>
                <w:rPr>
                  <w:rFonts w:ascii="Cambria Math" w:hAnsi="Cambria Math"/>
                </w:rPr>
                <m:t xml:space="preserve">1</m:t>
              </m:r>
              <m:r>
                <w:rPr>
                  <w:rFonts w:ascii="Cambria Math" w:hAnsi="Cambria Math"/>
                </w:rPr>
                <m:t xml:space="preserve">−</m:t>
              </m:r>
              <m:r>
                <w:rPr>
                  <w:rFonts w:ascii="Cambria Math" w:hAnsi="Cambria Math"/>
                </w:rPr>
                <m:t xml:space="preserve">z</m:t>
              </m:r>
            </m:e>
          </m:d>
          <m:r>
            <w:rPr>
              <w:rFonts w:ascii="Cambria Math" w:hAnsi="Cambria Math"/>
            </w:rPr>
            <m:t xml:space="preserve">y</m:t>
          </m:r>
          <m:r>
            <w:rPr>
              <w:rFonts w:ascii="Cambria Math" w:hAnsi="Cambria Math"/>
            </w:rPr>
            <m:t xml:space="preserve">″</m:t>
          </m:r>
          <m:r>
            <m:rPr>
              <m:lit/>
              <m:nor/>
            </m:rPr>
            <w:rPr>
              <w:rFonts w:ascii="Cambria Math" w:hAnsi="Cambria Math"/>
            </w:rPr>
            <m:t xml:space="preserve">+</m:t>
          </m:r>
          <m:d>
            <m:dPr>
              <m:begChr m:val="["/>
              <m:endChr m:val=")"/>
            </m:dPr>
            <m:e>
              <m:r>
                <w:rPr>
                  <w:rFonts w:ascii="Cambria Math" w:hAnsi="Cambria Math"/>
                </w:rPr>
                <m:t xml:space="preserve">c</m:t>
              </m:r>
              <m:r>
                <w:rPr>
                  <w:rFonts w:ascii="Cambria Math" w:hAnsi="Cambria Math"/>
                </w:rPr>
                <m:t xml:space="preserve">−</m:t>
              </m:r>
              <m:d>
                <m:dPr>
                  <m:begChr m:val="("/>
                  <m:endChr m:val=")"/>
                </m:dPr>
                <m:e>
                  <m:r>
                    <w:rPr>
                      <w:rFonts w:ascii="Cambria Math" w:hAnsi="Cambria Math"/>
                    </w:rPr>
                    <m:t xml:space="preserve">a</m:t>
                  </m:r>
                  <m:r>
                    <m:rPr>
                      <m:lit/>
                      <m:nor/>
                    </m:rPr>
                    <w:rPr>
                      <w:rFonts w:ascii="Cambria Math" w:hAnsi="Cambria Math"/>
                    </w:rPr>
                    <m:t xml:space="preserve">+</m:t>
                  </m:r>
                  <m:r>
                    <w:rPr>
                      <w:rFonts w:ascii="Cambria Math" w:hAnsi="Cambria Math"/>
                    </w:rPr>
                    <m:t xml:space="preserve">b</m:t>
                  </m:r>
                  <m:r>
                    <m:rPr>
                      <m:lit/>
                      <m:nor/>
                    </m:rPr>
                    <w:rPr>
                      <w:rFonts w:ascii="Cambria Math" w:hAnsi="Cambria Math"/>
                    </w:rPr>
                    <m:t xml:space="preserve">+</m:t>
                  </m:r>
                  <m:r>
                    <w:rPr>
                      <w:rFonts w:ascii="Cambria Math" w:hAnsi="Cambria Math"/>
                    </w:rPr>
                    <m:t xml:space="preserve">1</m:t>
                  </m:r>
                </m:e>
              </m:d>
              <m:r>
                <w:rPr>
                  <w:rFonts w:ascii="Cambria Math" w:hAnsi="Cambria Math"/>
                </w:rPr>
                <m:t xml:space="preserve">z</m:t>
              </m:r>
            </m:e>
          </m:d>
          <m:r>
            <w:rPr>
              <w:rFonts w:ascii="Cambria Math" w:hAnsi="Cambria Math"/>
            </w:rPr>
            <m:t xml:space="preserve">y</m:t>
          </m:r>
          <m:r>
            <w:rPr>
              <w:rFonts w:ascii="Cambria Math" w:hAnsi="Cambria Math"/>
            </w:rPr>
            <m:t xml:space="preserve">′</m:t>
          </m:r>
          <m:r>
            <w:rPr>
              <w:rFonts w:ascii="Cambria Math" w:hAnsi="Cambria Math"/>
            </w:rPr>
            <m:t xml:space="preserve">−</m:t>
          </m:r>
          <m:r>
            <w:rPr>
              <w:rFonts w:ascii="Cambria Math" w:hAnsi="Cambria Math"/>
            </w:rPr>
            <m:t xml:space="preserve">a</m:t>
          </m:r>
          <m:r>
            <w:rPr>
              <w:rFonts w:ascii="Cambria Math" w:hAnsi="Cambria Math"/>
            </w:rPr>
            <m:t xml:space="preserve">b</m:t>
          </m:r>
          <m:r>
            <w:rPr>
              <w:rFonts w:ascii="Cambria Math" w:hAnsi="Cambria Math"/>
            </w:rPr>
            <m:t xml:space="preserve">y</m:t>
          </m:r>
          <m:r>
            <m:rPr>
              <m:lit/>
              <m:nor/>
            </m:rPr>
            <w:rPr>
              <w:rFonts w:ascii="Cambria Math" w:hAnsi="Cambria Math"/>
            </w:rPr>
            <m:t xml:space="preserve">=</m:t>
          </m:r>
          <m:r>
            <w:rPr>
              <w:rFonts w:ascii="Cambria Math" w:hAnsi="Cambria Math"/>
            </w:rPr>
            <m:t xml:space="preserve">0</m:t>
          </m:r>
        </m:oMath>
      </m:oMathPara>
    </w:p>
    <w:p>
      <w:pPr>
        <w:pStyle w:val="FirstParagraph"/>
        <w:rPr/>
      </w:pPr>
      <w:r>
        <w:rPr/>
        <w:t>Ses solutions sont les fonctions hypergéométriques de Gauss, que l’on peut noter symboliquement :</w:t>
      </w:r>
    </w:p>
    <w:p>
      <w:pPr>
        <w:pStyle w:val="BodyText"/>
        <w:jc w:val="center"/>
        <w:rPr/>
      </w:pPr>
      <w:r>
        <w:rPr/>
      </w:r>
      <m:oMathPara xmlns:m="http://schemas.openxmlformats.org/officeDocument/2006/math">
        <m:oMathParaPr>
          <m:jc m:val="center"/>
        </m:oMathParaPr>
        <m:oMath>
          <m:sSub>
            <m:e>
              <m:r>
                <w:rPr>
                  <w:rFonts w:ascii="Cambria Math" w:hAnsi="Cambria Math"/>
                </w:rPr>
                <m:t xml:space="preserve">F</m:t>
              </m:r>
            </m:e>
            <m:sub>
              <m:r>
                <w:rPr>
                  <w:rFonts w:ascii="Cambria Math" w:hAnsi="Cambria Math"/>
                </w:rPr>
                <m:t xml:space="preserve">H</m:t>
              </m:r>
              <m:r>
                <w:rPr>
                  <w:rFonts w:ascii="Cambria Math" w:hAnsi="Cambria Math"/>
                </w:rPr>
                <m:t xml:space="preserve">G</m:t>
              </m:r>
            </m:sub>
          </m:sSub>
          <m:d>
            <m:dPr>
              <m:begChr m:val="("/>
              <m:endChr m:val=")"/>
            </m:dPr>
            <m:e>
              <m:r>
                <w:rPr>
                  <w:rFonts w:ascii="Cambria Math" w:hAnsi="Cambria Math"/>
                </w:rPr>
                <m:t xml:space="preserve">a</m:t>
              </m:r>
              <m:r>
                <w:rPr>
                  <w:rFonts w:ascii="Cambria Math" w:hAnsi="Cambria Math"/>
                </w:rPr>
                <m:t xml:space="preserve">,</m:t>
              </m:r>
              <m:r>
                <w:rPr>
                  <w:rFonts w:ascii="Cambria Math" w:hAnsi="Cambria Math"/>
                </w:rPr>
                <m:t xml:space="preserve">b</m:t>
              </m:r>
              <m:r>
                <w:rPr>
                  <w:rFonts w:ascii="Cambria Math" w:hAnsi="Cambria Math"/>
                </w:rPr>
                <m:t xml:space="preserve">;</m:t>
              </m:r>
              <m:r>
                <w:rPr>
                  <w:rFonts w:ascii="Cambria Math" w:hAnsi="Cambria Math"/>
                </w:rPr>
                <m:t xml:space="preserve">c</m:t>
              </m:r>
              <m:r>
                <w:rPr>
                  <w:rFonts w:ascii="Cambria Math" w:hAnsi="Cambria Math"/>
                </w:rPr>
                <m:t xml:space="preserve">;</m:t>
              </m:r>
              <m:r>
                <w:rPr>
                  <w:rFonts w:ascii="Cambria Math" w:hAnsi="Cambria Math"/>
                </w:rPr>
                <m:t xml:space="preserve">z</m:t>
              </m:r>
            </m:e>
          </m:d>
        </m:oMath>
      </m:oMathPara>
    </w:p>
    <w:p>
      <w:pPr>
        <w:pStyle w:val="FirstParagraph"/>
        <w:rPr/>
      </w:pPr>
      <w:r>
        <w:rPr/>
        <w:t>Cette équation possède trois points singuliers :</w:t>
      </w:r>
    </w:p>
    <w:p>
      <w:pPr>
        <w:pStyle w:val="BodyText"/>
        <w:jc w:val="center"/>
        <w:rPr/>
      </w:pPr>
      <w:r>
        <w:rPr/>
      </w:r>
      <m:oMathPara xmlns:m="http://schemas.openxmlformats.org/officeDocument/2006/math">
        <m:oMathParaPr>
          <m:jc m:val="center"/>
        </m:oMathParaPr>
        <m:oMath>
          <m:r>
            <w:rPr>
              <w:rFonts w:ascii="Cambria Math" w:hAnsi="Cambria Math"/>
            </w:rPr>
            <m:t xml:space="preserve">z</m:t>
          </m:r>
          <m:r>
            <m:rPr>
              <m:lit/>
              <m:nor/>
            </m:rPr>
            <w:rPr>
              <w:rFonts w:ascii="Cambria Math" w:hAnsi="Cambria Math"/>
            </w:rPr>
            <m:t xml:space="preserve">=</m:t>
          </m:r>
          <m:r>
            <w:rPr>
              <w:rFonts w:ascii="Cambria Math" w:hAnsi="Cambria Math"/>
            </w:rPr>
            <m:t xml:space="preserve">0</m:t>
          </m:r>
          <m:r>
            <w:rPr>
              <w:rFonts w:ascii="Cambria Math" w:hAnsi="Cambria Math"/>
            </w:rPr>
            <m:t xml:space="preserve">,</m:t>
          </m:r>
          <m:r>
            <w:rPr>
              <w:rFonts w:ascii="Cambria Math" w:hAnsi="Cambria Math"/>
            </w:rPr>
            <m:t xml:space="preserve">z</m:t>
          </m:r>
          <m:r>
            <m:rPr>
              <m:lit/>
              <m:nor/>
            </m:rPr>
            <w:rPr>
              <w:rFonts w:ascii="Cambria Math" w:hAnsi="Cambria Math"/>
            </w:rPr>
            <m:t xml:space="preserve">=</m:t>
          </m:r>
          <m:r>
            <w:rPr>
              <w:rFonts w:ascii="Cambria Math" w:hAnsi="Cambria Math"/>
            </w:rPr>
            <m:t xml:space="preserve">1</m:t>
          </m:r>
          <m:r>
            <w:rPr>
              <w:rFonts w:ascii="Cambria Math" w:hAnsi="Cambria Math"/>
            </w:rPr>
            <m:t xml:space="preserve">,</m:t>
          </m:r>
          <m:r>
            <w:rPr>
              <w:rFonts w:ascii="Cambria Math" w:hAnsi="Cambria Math"/>
            </w:rPr>
            <m:t xml:space="preserve">z</m:t>
          </m:r>
          <m:r>
            <m:rPr>
              <m:lit/>
              <m:nor/>
            </m:rPr>
            <w:rPr>
              <w:rFonts w:ascii="Cambria Math" w:hAnsi="Cambria Math"/>
            </w:rPr>
            <m:t xml:space="preserve">=</m:t>
          </m:r>
          <m:r>
            <w:rPr>
              <w:rFonts w:ascii="Cambria Math" w:hAnsi="Cambria Math"/>
            </w:rPr>
            <m:t xml:space="preserve">∞</m:t>
          </m:r>
        </m:oMath>
      </m:oMathPara>
    </w:p>
    <w:p>
      <w:pPr>
        <w:pStyle w:val="FirstParagraph"/>
        <w:rPr/>
      </w:pPr>
      <w:r>
        <w:rPr/>
        <w:t>Physiquement, ces points peuvent correspondre à une origine, une frontière, un infini, un point de retournement, une singularité de potentiel ou une limite géométrique. La fonction hypergéométrique est donc une fonction de raccordement. Elle relie plusieurs comportements locaux dans une même solution globale.</w:t>
      </w:r>
    </w:p>
    <w:p>
      <w:pPr>
        <w:pStyle w:val="BodyText"/>
        <w:rPr/>
      </w:pPr>
      <w:r>
        <w:rPr/>
        <w:t>Dans la version confluente, deux singularités se rejoignent. On obtient l’équation de Kummer :</w:t>
      </w:r>
    </w:p>
    <w:p>
      <w:pPr>
        <w:pStyle w:val="BodyText"/>
        <w:jc w:val="center"/>
        <w:rPr/>
      </w:pPr>
      <w:r>
        <w:rPr/>
      </w:r>
      <m:oMathPara xmlns:m="http://schemas.openxmlformats.org/officeDocument/2006/math">
        <m:oMathParaPr>
          <m:jc m:val="center"/>
        </m:oMathParaPr>
        <m:oMath>
          <m:r>
            <w:rPr>
              <w:rFonts w:ascii="Cambria Math" w:hAnsi="Cambria Math"/>
            </w:rPr>
            <m:t xml:space="preserve">z</m:t>
          </m:r>
          <m:r>
            <w:rPr>
              <w:rFonts w:ascii="Cambria Math" w:hAnsi="Cambria Math"/>
            </w:rPr>
            <m:t xml:space="preserve">y</m:t>
          </m:r>
          <m:r>
            <w:rPr>
              <w:rFonts w:ascii="Cambria Math" w:hAnsi="Cambria Math"/>
            </w:rPr>
            <m:t xml:space="preserve">″</m:t>
          </m:r>
          <m:r>
            <m:rPr>
              <m:lit/>
              <m:nor/>
            </m:rPr>
            <w:rPr>
              <w:rFonts w:ascii="Cambria Math" w:hAnsi="Cambria Math"/>
            </w:rPr>
            <m:t xml:space="preserve">+</m:t>
          </m:r>
          <m:d>
            <m:dPr>
              <m:begChr m:val="("/>
              <m:endChr m:val=")"/>
            </m:dPr>
            <m:e>
              <m:r>
                <w:rPr>
                  <w:rFonts w:ascii="Cambria Math" w:hAnsi="Cambria Math"/>
                </w:rPr>
                <m:t xml:space="preserve">b</m:t>
              </m:r>
              <m:r>
                <w:rPr>
                  <w:rFonts w:ascii="Cambria Math" w:hAnsi="Cambria Math"/>
                </w:rPr>
                <m:t xml:space="preserve">−</m:t>
              </m:r>
              <m:r>
                <w:rPr>
                  <w:rFonts w:ascii="Cambria Math" w:hAnsi="Cambria Math"/>
                </w:rPr>
                <m:t xml:space="preserve">z</m:t>
              </m:r>
            </m:e>
          </m:d>
          <m:r>
            <w:rPr>
              <w:rFonts w:ascii="Cambria Math" w:hAnsi="Cambria Math"/>
            </w:rPr>
            <m:t xml:space="preserve">y</m:t>
          </m:r>
          <m:r>
            <w:rPr>
              <w:rFonts w:ascii="Cambria Math" w:hAnsi="Cambria Math"/>
            </w:rPr>
            <m:t xml:space="preserve">′</m:t>
          </m:r>
          <m:r>
            <w:rPr>
              <w:rFonts w:ascii="Cambria Math" w:hAnsi="Cambria Math"/>
            </w:rPr>
            <m:t xml:space="preserve">−</m:t>
          </m:r>
          <m:r>
            <w:rPr>
              <w:rFonts w:ascii="Cambria Math" w:hAnsi="Cambria Math"/>
            </w:rPr>
            <m:t xml:space="preserve">a</m:t>
          </m:r>
          <m:r>
            <w:rPr>
              <w:rFonts w:ascii="Cambria Math" w:hAnsi="Cambria Math"/>
            </w:rPr>
            <m:t xml:space="preserve">y</m:t>
          </m:r>
          <m:r>
            <m:rPr>
              <m:lit/>
              <m:nor/>
            </m:rPr>
            <w:rPr>
              <w:rFonts w:ascii="Cambria Math" w:hAnsi="Cambria Math"/>
            </w:rPr>
            <m:t xml:space="preserve">=</m:t>
          </m:r>
          <m:r>
            <w:rPr>
              <w:rFonts w:ascii="Cambria Math" w:hAnsi="Cambria Math"/>
            </w:rPr>
            <m:t xml:space="preserve">0</m:t>
          </m:r>
        </m:oMath>
      </m:oMathPara>
    </w:p>
    <w:p>
      <w:pPr>
        <w:pStyle w:val="FirstParagraph"/>
        <w:rPr/>
      </w:pPr>
      <w:r>
        <w:rPr/>
        <w:t>Elle apparaît notamment dans l’atome d’hydrogène et dans de nombreux problèmes radiaux quantiques. Les conditions physiques de régularité et de normalisation forcent alors parfois la série à se terminer. La fonction hypergéométrique devient un polynôme spécial, par exemple un polynôme de Laguerre associé.</w:t>
      </w:r>
    </w:p>
    <w:p>
      <w:pPr>
        <w:pStyle w:val="BodyText"/>
        <w:rPr/>
      </w:pPr>
      <w:r>
        <w:rPr/>
        <w:t>Le processus peut être résumé en quatre passages successifs :</w:t>
      </w:r>
    </w:p>
    <w:p>
      <w:pPr>
        <w:pStyle w:val="BodyText"/>
        <w:jc w:val="center"/>
        <w:rPr/>
      </w:pPr>
      <w:r>
        <w:rPr/>
      </w:r>
      <m:oMathPara xmlns:m="http://schemas.openxmlformats.org/officeDocument/2006/math">
        <m:oMathParaPr>
          <m:jc m:val="center"/>
        </m:oMathParaPr>
        <m:oMath>
          <m:r>
            <m:rPr>
              <m:lit/>
              <m:nor/>
            </m:rPr>
            <w:rPr>
              <w:rFonts w:ascii="Cambria Math" w:hAnsi="Cambria Math"/>
            </w:rPr>
            <m:t xml:space="preserve">opérateur radial</m:t>
          </m:r>
          <m:r>
            <m:rPr>
              <m:lit/>
              <m:nor/>
            </m:rPr>
            <w:rPr>
              <w:rFonts w:ascii="Cambria Math" w:hAnsi="Cambria Math"/>
            </w:rPr>
            <m:t xml:space="preserve">+</m:t>
          </m:r>
          <m:r>
            <m:rPr>
              <m:lit/>
              <m:nor/>
            </m:rPr>
            <w:rPr>
              <w:rFonts w:ascii="Cambria Math" w:hAnsi="Cambria Math"/>
            </w:rPr>
            <m:t xml:space="preserve">potentiel</m:t>
          </m:r>
        </m:oMath>
      </m:oMathPara>
    </w:p>
    <w:p>
      <w:pPr>
        <w:pStyle w:val="FirstParagraph"/>
        <w:jc w:val="center"/>
        <w:rPr/>
      </w:pPr>
      <w:r>
        <w:rPr/>
      </w:r>
      <m:oMathPara xmlns:m="http://schemas.openxmlformats.org/officeDocument/2006/math">
        <m:oMathParaPr>
          <m:jc m:val="center"/>
        </m:oMathParaPr>
        <m:oMath>
          <m:r>
            <w:rPr>
              <w:rFonts w:ascii="Cambria Math" w:hAnsi="Cambria Math"/>
            </w:rPr>
            <m:t xml:space="preserve">→</m:t>
          </m:r>
          <m:r>
            <m:rPr>
              <m:lit/>
              <m:nor/>
            </m:rPr>
            <w:rPr>
              <w:rFonts w:ascii="Cambria Math" w:hAnsi="Cambria Math"/>
            </w:rPr>
            <m:t xml:space="preserve">équation hypergéométrique</m:t>
          </m:r>
        </m:oMath>
      </m:oMathPara>
    </w:p>
    <w:p>
      <w:pPr>
        <w:pStyle w:val="FirstParagraph"/>
        <w:jc w:val="center"/>
        <w:rPr/>
      </w:pPr>
      <w:r>
        <w:rPr/>
      </w:r>
      <m:oMathPara xmlns:m="http://schemas.openxmlformats.org/officeDocument/2006/math">
        <m:oMathParaPr>
          <m:jc m:val="center"/>
        </m:oMathParaPr>
        <m:oMath>
          <m:r>
            <w:rPr>
              <w:rFonts w:ascii="Cambria Math" w:hAnsi="Cambria Math"/>
            </w:rPr>
            <m:t xml:space="preserve">→</m:t>
          </m:r>
          <m:r>
            <m:rPr>
              <m:lit/>
              <m:nor/>
            </m:rPr>
            <w:rPr>
              <w:rFonts w:ascii="Cambria Math" w:hAnsi="Cambria Math"/>
            </w:rPr>
            <m:t xml:space="preserve">fonction spéciale admissible</m:t>
          </m:r>
        </m:oMath>
      </m:oMathPara>
    </w:p>
    <w:p>
      <w:pPr>
        <w:pStyle w:val="FirstParagraph"/>
        <w:jc w:val="center"/>
        <w:rPr/>
      </w:pPr>
      <w:r>
        <w:rPr/>
      </w:r>
      <m:oMathPara xmlns:m="http://schemas.openxmlformats.org/officeDocument/2006/math">
        <m:oMathParaPr>
          <m:jc m:val="center"/>
        </m:oMathParaPr>
        <m:oMath>
          <m:r>
            <w:rPr>
              <w:rFonts w:ascii="Cambria Math" w:hAnsi="Cambria Math"/>
            </w:rPr>
            <m:t xml:space="preserve">→</m:t>
          </m:r>
          <m:r>
            <m:rPr>
              <m:lit/>
              <m:nor/>
            </m:rPr>
            <w:rPr>
              <w:rFonts w:ascii="Cambria Math" w:hAnsi="Cambria Math"/>
            </w:rPr>
            <m:t xml:space="preserve">quantification</m:t>
          </m:r>
        </m:oMath>
      </m:oMathPara>
    </w:p>
    <w:p>
      <w:pPr>
        <w:pStyle w:val="FirstParagraph"/>
        <w:rPr/>
      </w:pPr>
      <w:r>
        <w:rPr/>
        <w:t>Dans le langage de la physique des processus :</w:t>
      </w:r>
    </w:p>
    <w:p>
      <w:pPr>
        <w:pStyle w:val="BodyText"/>
        <w:rPr/>
      </w:pPr>
      <w:bookmarkStart w:id="50" w:name="Xe1a398b6f1661d67154bd4d7bdcfbcc5e57c47b"/>
      <w:r>
        <w:rPr>
          <w:b/>
          <w:bCs/>
        </w:rPr>
        <w:t>les fonctions hypergéométriques sont les grandes fonctions de raccordement des systèmes où la loi, la géométrie et les frontières imposent plusieurs contraintes simultanées.</w:t>
      </w:r>
      <w:bookmarkEnd w:id="50"/>
    </w:p>
    <w:p>
      <w:pPr>
        <w:pStyle w:val="Heading1"/>
        <w:rPr/>
      </w:pPr>
      <w:bookmarkStart w:id="51" w:name="synthèse-méthodologique-générale"/>
      <w:r>
        <w:rPr/>
        <w:t>11. Synthèse méthodologique générale</w:t>
      </w:r>
    </w:p>
    <w:p>
      <w:pPr>
        <w:pStyle w:val="FirstParagraph"/>
        <w:rPr/>
      </w:pPr>
      <w:r>
        <w:rPr/>
        <w:t>On peut maintenant réunir toute la démarche dans un tableau unique.</w:t>
      </w:r>
    </w:p>
    <w:p>
      <w:pPr>
        <w:pStyle w:val="Heading2"/>
        <w:rPr/>
      </w:pPr>
      <w:bookmarkStart w:id="52" w:name="X188e1b070296f10304bad70ba159510f7e2d6df"/>
      <w:r>
        <w:rPr/>
        <w:t>Tableau 8 – De l’équation générique au sens physique</w:t>
      </w:r>
    </w:p>
    <w:tbl>
      <w:tblPr>
        <w:tblStyle w:val="Table"/>
        <w:tblW w:w="5000" w:type="pct"/>
        <w:jc w:val="left"/>
        <w:tblInd w:w="0" w:type="dxa"/>
        <w:tblLayout w:type="fixed"/>
        <w:tblCellMar>
          <w:top w:w="0" w:type="dxa"/>
          <w:left w:w="108" w:type="dxa"/>
          <w:bottom w:w="0" w:type="dxa"/>
          <w:right w:w="108" w:type="dxa"/>
        </w:tblCellMar>
        <w:tblLook w:firstRow="1" w:noVBand="0" w:lastRow="0" w:firstColumn="0" w:lastColumn="0" w:noHBand="0" w:val="0020"/>
      </w:tblPr>
      <w:tblGrid>
        <w:gridCol w:w="2339"/>
        <w:gridCol w:w="2340"/>
        <w:gridCol w:w="2340"/>
        <w:gridCol w:w="2341"/>
      </w:tblGrid>
      <w:tr>
        <w:trPr>
          <w:tblHeader w:val="true"/>
        </w:trPr>
        <w:tc>
          <w:tcPr>
            <w:tcW w:w="2339"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Niveau</w:t>
            </w:r>
          </w:p>
        </w:tc>
        <w:tc>
          <w:tcPr>
            <w:tcW w:w="234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Opération</w:t>
            </w:r>
          </w:p>
        </w:tc>
        <w:tc>
          <w:tcPr>
            <w:tcW w:w="2340"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Objet mathématique</w:t>
            </w:r>
          </w:p>
        </w:tc>
        <w:tc>
          <w:tcPr>
            <w:tcW w:w="2341" w:type="dxa"/>
            <w:tcBorders>
              <w:bottom w:val="single" w:sz="6" w:space="0" w:color="000000"/>
            </w:tcBorders>
            <w:vAlign w:val="bottom"/>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Sens physique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1</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Poser le système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 xmlns:m="http://schemas.openxmlformats.org/officeDocument/2006/math">
              <m:r>
                <w:rPr>
                  <w:rFonts w:ascii="Cambria Math" w:hAnsi="Cambria Math"/>
                </w:rPr>
                <m:t xml:space="preserve">Ω</m:t>
              </m:r>
            </m:oMath>
            <w:r>
              <w:rPr>
                <w:rFonts w:eastAsia="Cambria" w:cs=""/>
                <w:kern w:val="0"/>
                <w:sz w:val="24"/>
                <w:szCs w:val="24"/>
                <w:lang w:val="fr-FR" w:eastAsia="en-US" w:bidi="ar-SA"/>
              </w:rPr>
              <w:t xml:space="preserve">, </w:t>
            </w:r>
            <w:r>
              <w:rPr>
                <w:rFonts w:eastAsia="Cambria" w:cs=""/>
                <w:kern w:val="0"/>
                <w:sz w:val="24"/>
                <w:szCs w:val="24"/>
                <w:lang w:val="fr-FR" w:eastAsia="en-US" w:bidi="ar-SA"/>
              </w:rPr>
            </w:r>
            <m:oMath xmlns:m="http://schemas.openxmlformats.org/officeDocument/2006/math">
              <m:r>
                <w:rPr>
                  <w:rFonts w:ascii="Cambria Math" w:hAnsi="Cambria Math"/>
                </w:rPr>
                <m:t xml:space="preserve">∂</m:t>
              </m:r>
              <m:r>
                <w:rPr>
                  <w:rFonts w:ascii="Cambria Math" w:hAnsi="Cambria Math"/>
                </w:rPr>
                <m:t xml:space="preserve">Ω</m:t>
              </m:r>
            </m:oMath>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Délimiter le domaine et la frontière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2</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Choisir les variables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t</m:t>
                    </m:r>
                  </m:e>
                </m:d>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Décrire l’état du système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3</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Poser la loi</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sSub>
                  <m:e>
                    <m:r>
                      <w:rPr>
                        <w:rFonts w:ascii="Cambria Math" w:hAnsi="Cambria Math"/>
                      </w:rPr>
                      <m:t xml:space="preserve">∂</m:t>
                    </m:r>
                  </m:e>
                  <m:sub>
                    <m:r>
                      <w:rPr>
                        <w:rFonts w:ascii="Cambria Math" w:hAnsi="Cambria Math"/>
                      </w:rPr>
                      <m:t xml:space="preserve">t</m:t>
                    </m:r>
                  </m:sub>
                </m:sSub>
                <m:r>
                  <w:rPr>
                    <w:rFonts w:ascii="Cambria Math" w:hAnsi="Cambria Math"/>
                  </w:rPr>
                  <m:t xml:space="preserve">q</m:t>
                </m:r>
                <m:r>
                  <m:rPr>
                    <m:lit/>
                    <m:nor/>
                  </m:rPr>
                  <w:rPr>
                    <w:rFonts w:ascii="Cambria Math" w:hAnsi="Cambria Math"/>
                  </w:rPr>
                  <m:t xml:space="preserve">=</m:t>
                </m:r>
                <m:r>
                  <w:rPr>
                    <w:rFonts w:ascii="Cambria Math" w:hAnsi="Cambria Math"/>
                  </w:rPr>
                  <m:t xml:space="preserve">L</m:t>
                </m:r>
                <m:d>
                  <m:dPr>
                    <m:begChr m:val="["/>
                    <m:endChr m:val=")"/>
                  </m:dPr>
                  <m:e>
                    <m:r>
                      <w:rPr>
                        <w:rFonts w:ascii="Cambria Math" w:hAnsi="Cambria Math"/>
                      </w:rPr>
                      <m:t xml:space="preserve">q</m:t>
                    </m:r>
                  </m:e>
                </m:d>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Définir la transformation</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4</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Donner l’état initial</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q</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0</m:t>
                    </m:r>
                  </m:e>
                </m:d>
                <m:r>
                  <m:rPr>
                    <m:lit/>
                    <m:nor/>
                  </m:rPr>
                  <w:rPr>
                    <w:rFonts w:ascii="Cambria Math" w:hAnsi="Cambria Math"/>
                  </w:rPr>
                  <m:t xml:space="preserve">=</m:t>
                </m:r>
                <m:sSub>
                  <m:e>
                    <m:r>
                      <w:rPr>
                        <w:rFonts w:ascii="Cambria Math" w:hAnsi="Cambria Math"/>
                      </w:rPr>
                      <m:t xml:space="preserve">q</m:t>
                    </m:r>
                  </m:e>
                  <m:sub>
                    <m:r>
                      <w:rPr>
                        <w:rFonts w:ascii="Cambria Math" w:hAnsi="Cambria Math"/>
                      </w:rPr>
                      <m:t xml:space="preserve">0</m:t>
                    </m:r>
                  </m:sub>
                </m:sSub>
                <m:d>
                  <m:dPr>
                    <m:begChr m:val="("/>
                    <m:endChr m:val=")"/>
                  </m:dPr>
                  <m:e>
                    <m:r>
                      <w:rPr>
                        <w:rFonts w:ascii="Cambria Math" w:hAnsi="Cambria Math"/>
                      </w:rPr>
                      <m:t xml:space="preserve">x</m:t>
                    </m:r>
                  </m:e>
                </m:d>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Fixer le point de départ</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5</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Imposer la frontière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B</m:t>
                </m:r>
                <m:d>
                  <m:dPr>
                    <m:begChr m:val="("/>
                    <m:endChr m:val=")"/>
                  </m:dPr>
                  <m:e>
                    <m:r>
                      <w:rPr>
                        <w:rFonts w:ascii="Cambria Math" w:hAnsi="Cambria Math"/>
                      </w:rPr>
                      <m:t xml:space="preserve">q</m:t>
                    </m:r>
                  </m:e>
                </m:d>
                <m:r>
                  <m:rPr>
                    <m:lit/>
                    <m:nor/>
                  </m:rPr>
                  <w:rPr>
                    <w:rFonts w:ascii="Cambria Math" w:hAnsi="Cambria Math"/>
                  </w:rPr>
                  <m:t xml:space="preserve">=</m:t>
                </m:r>
                <m:r>
                  <w:rPr>
                    <w:rFonts w:ascii="Cambria Math" w:hAnsi="Cambria Math"/>
                  </w:rPr>
                  <m:t xml:space="preserve">g</m:t>
                </m:r>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Sélectionner les formes admissibles</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6</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Adimensionnaliser</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x</m:t>
                </m:r>
                <m:r>
                  <w:rPr>
                    <w:rFonts w:ascii="Cambria Math" w:hAnsi="Cambria Math"/>
                  </w:rPr>
                  <m:t xml:space="preserve">′</m:t>
                </m:r>
                <m:r>
                  <w:rPr>
                    <w:rFonts w:ascii="Cambria Math" w:hAnsi="Cambria Math"/>
                  </w:rPr>
                  <m:t xml:space="preserve">,</m:t>
                </m:r>
                <m:r>
                  <w:rPr>
                    <w:rFonts w:ascii="Cambria Math" w:hAnsi="Cambria Math"/>
                  </w:rPr>
                  <m:t xml:space="preserve">t</m:t>
                </m:r>
                <m:r>
                  <w:rPr>
                    <w:rFonts w:ascii="Cambria Math" w:hAnsi="Cambria Math"/>
                  </w:rPr>
                  <m:t xml:space="preserve">′</m:t>
                </m:r>
                <m:r>
                  <w:rPr>
                    <w:rFonts w:ascii="Cambria Math" w:hAnsi="Cambria Math"/>
                  </w:rPr>
                  <m:t xml:space="preserve">,</m:t>
                </m:r>
                <m:r>
                  <w:rPr>
                    <w:rFonts w:ascii="Cambria Math" w:hAnsi="Cambria Math"/>
                  </w:rPr>
                  <m:t xml:space="preserve">q</m:t>
                </m:r>
                <m:r>
                  <w:rPr>
                    <w:rFonts w:ascii="Cambria Math" w:hAnsi="Cambria Math"/>
                  </w:rPr>
                  <m:t xml:space="preserve">′</m:t>
                </m:r>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Faire apparaître les rapports de processus</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7</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Identifier les régimes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nombres sans dimension</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Savoir quels opérateurs dominent</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8</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Linéariser</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q</m:t>
                </m:r>
                <m:r>
                  <m:rPr>
                    <m:lit/>
                    <m:nor/>
                  </m:rPr>
                  <w:rPr>
                    <w:rFonts w:ascii="Cambria Math" w:hAnsi="Cambria Math"/>
                  </w:rPr>
                  <m:t xml:space="preserve">=</m:t>
                </m:r>
                <m:sSub>
                  <m:e>
                    <m:r>
                      <w:rPr>
                        <w:rFonts w:ascii="Cambria Math" w:hAnsi="Cambria Math"/>
                      </w:rPr>
                      <m:t xml:space="preserve">q</m:t>
                    </m:r>
                  </m:e>
                  <m:sub>
                    <m:r>
                      <m:rPr>
                        <m:lit/>
                        <m:nor/>
                      </m:rPr>
                      <w:rPr>
                        <w:rFonts w:ascii="Cambria Math" w:hAnsi="Cambria Math"/>
                      </w:rPr>
                      <m:t xml:space="preserve">*</m:t>
                    </m:r>
                  </m:sub>
                </m:sSub>
                <m:r>
                  <m:rPr>
                    <m:lit/>
                    <m:nor/>
                  </m:rPr>
                  <w:rPr>
                    <w:rFonts w:ascii="Cambria Math" w:hAnsi="Cambria Math"/>
                  </w:rPr>
                  <m:t xml:space="preserve">+</m:t>
                </m:r>
                <m:r>
                  <w:rPr>
                    <w:rFonts w:ascii="Cambria Math" w:hAnsi="Cambria Math"/>
                  </w:rPr>
                  <m:t xml:space="preserve">ε</m:t>
                </m:r>
                <m:r>
                  <w:rPr>
                    <w:rFonts w:ascii="Cambria Math" w:hAnsi="Cambria Math"/>
                  </w:rPr>
                  <m:t xml:space="preserve">η</m:t>
                </m:r>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Étudier les perturbations</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9</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Poser le spectral</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A</m:t>
                </m:r>
                <m:r>
                  <w:rPr>
                    <w:rFonts w:ascii="Cambria Math" w:hAnsi="Cambria Math"/>
                  </w:rPr>
                  <m:t xml:space="preserve">ϕ</m:t>
                </m:r>
                <m:r>
                  <m:rPr>
                    <m:lit/>
                    <m:nor/>
                  </m:rPr>
                  <w:rPr>
                    <w:rFonts w:ascii="Cambria Math" w:hAnsi="Cambria Math"/>
                  </w:rPr>
                  <m:t xml:space="preserve">=</m:t>
                </m:r>
                <m:r>
                  <w:rPr>
                    <w:rFonts w:ascii="Cambria Math" w:hAnsi="Cambria Math"/>
                  </w:rPr>
                  <m:t xml:space="preserve">λ</m:t>
                </m:r>
                <m:r>
                  <w:rPr>
                    <w:rFonts w:ascii="Cambria Math" w:hAnsi="Cambria Math"/>
                  </w:rPr>
                  <m:t xml:space="preserve">ϕ</m:t>
                </m:r>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Trouver les formes naturelles</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10</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Calculer les modes</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sSub>
                  <m:e>
                    <m:r>
                      <w:rPr>
                        <w:rFonts w:ascii="Cambria Math" w:hAnsi="Cambria Math"/>
                      </w:rPr>
                      <m:t xml:space="preserve">ϕ</m:t>
                    </m:r>
                  </m:e>
                  <m:sub>
                    <m:r>
                      <w:rPr>
                        <w:rFonts w:ascii="Cambria Math" w:hAnsi="Cambria Math"/>
                      </w:rPr>
                      <m:t xml:space="preserve">n</m:t>
                    </m:r>
                  </m:sub>
                </m:sSub>
                <m:r>
                  <w:rPr>
                    <w:rFonts w:ascii="Cambria Math" w:hAnsi="Cambria Math"/>
                  </w:rPr>
                  <m:t xml:space="preserve">,</m:t>
                </m:r>
                <m:sSub>
                  <m:e>
                    <m:r>
                      <w:rPr>
                        <w:rFonts w:ascii="Cambria Math" w:hAnsi="Cambria Math"/>
                      </w:rPr>
                      <m:t xml:space="preserve">λ</m:t>
                    </m:r>
                  </m:e>
                  <m:sub>
                    <m:r>
                      <w:rPr>
                        <w:rFonts w:ascii="Cambria Math" w:hAnsi="Cambria Math"/>
                      </w:rPr>
                      <m:t xml:space="preserve">n</m:t>
                    </m:r>
                  </m:sub>
                </m:sSub>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Classer les destins des formes</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11</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Projeter l’état</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sSub>
                  <m:e>
                    <m:r>
                      <w:rPr>
                        <w:rFonts w:ascii="Cambria Math" w:hAnsi="Cambria Math"/>
                      </w:rPr>
                      <m:t xml:space="preserve">q</m:t>
                    </m:r>
                  </m:e>
                  <m:sub>
                    <m:r>
                      <w:rPr>
                        <w:rFonts w:ascii="Cambria Math" w:hAnsi="Cambria Math"/>
                      </w:rPr>
                      <m:t xml:space="preserve">0</m:t>
                    </m:r>
                  </m:sub>
                </m:sSub>
                <m:r>
                  <m:rPr>
                    <m:lit/>
                    <m:nor/>
                  </m:rPr>
                  <w:rPr>
                    <w:rFonts w:ascii="Cambria Math" w:hAnsi="Cambria Math"/>
                  </w:rPr>
                  <m:t xml:space="preserve">=</m:t>
                </m:r>
                <m:r>
                  <w:rPr>
                    <w:rFonts w:ascii="Cambria Math" w:hAnsi="Cambria Math"/>
                  </w:rPr>
                  <m:t xml:space="preserve">∑</m:t>
                </m:r>
                <m:sSub>
                  <m:e>
                    <m:r>
                      <w:rPr>
                        <w:rFonts w:ascii="Cambria Math" w:hAnsi="Cambria Math"/>
                      </w:rPr>
                      <m:t xml:space="preserve">a</m:t>
                    </m:r>
                  </m:e>
                  <m:sub>
                    <m:r>
                      <w:rPr>
                        <w:rFonts w:ascii="Cambria Math" w:hAnsi="Cambria Math"/>
                      </w:rPr>
                      <m:t xml:space="preserve">n</m:t>
                    </m:r>
                  </m:sub>
                </m:sSub>
                <m:sSub>
                  <m:e>
                    <m:r>
                      <w:rPr>
                        <w:rFonts w:ascii="Cambria Math" w:hAnsi="Cambria Math"/>
                      </w:rPr>
                      <m:t xml:space="preserve">ϕ</m:t>
                    </m:r>
                  </m:e>
                  <m:sub>
                    <m:r>
                      <w:rPr>
                        <w:rFonts w:ascii="Cambria Math" w:hAnsi="Cambria Math"/>
                      </w:rPr>
                      <m:t xml:space="preserve">n</m:t>
                    </m:r>
                  </m:sub>
                </m:sSub>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Lire l’état initial comme mélange de modes</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12</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Sélectionner le dominant</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r>
                  <w:rPr>
                    <w:rFonts w:ascii="Cambria Math" w:hAnsi="Cambria Math"/>
                  </w:rPr>
                  <m:t xml:space="preserve">X</m:t>
                </m:r>
                <m:d>
                  <m:dPr>
                    <m:begChr m:val="("/>
                    <m:endChr m:val=")"/>
                  </m:dPr>
                  <m:e>
                    <m:r>
                      <w:rPr>
                        <w:rFonts w:ascii="Cambria Math" w:hAnsi="Cambria Math"/>
                      </w:rPr>
                      <m:t xml:space="preserve">t</m:t>
                    </m:r>
                  </m:e>
                </m:d>
                <m:r>
                  <m:rPr>
                    <m:lit/>
                    <m:nor/>
                  </m:rPr>
                  <w:rPr>
                    <w:rFonts w:ascii="Cambria Math" w:hAnsi="Cambria Math"/>
                  </w:rPr>
                  <m:t xml:space="preserve">=</m:t>
                </m:r>
                <m:sSub>
                  <m:e>
                    <m:r>
                      <w:rPr>
                        <w:rFonts w:ascii="Cambria Math" w:hAnsi="Cambria Math"/>
                      </w:rPr>
                      <m:t xml:space="preserve">a</m:t>
                    </m:r>
                  </m:e>
                  <m:sub>
                    <m:r>
                      <w:rPr>
                        <w:rFonts w:ascii="Cambria Math" w:hAnsi="Cambria Math"/>
                      </w:rPr>
                      <m:t xml:space="preserve">m</m:t>
                    </m:r>
                  </m:sub>
                </m:sSub>
                <m:d>
                  <m:dPr>
                    <m:begChr m:val="("/>
                    <m:endChr m:val=")"/>
                  </m:dPr>
                  <m:e>
                    <m:r>
                      <w:rPr>
                        <w:rFonts w:ascii="Cambria Math" w:hAnsi="Cambria Math"/>
                      </w:rPr>
                      <m:t xml:space="preserve">t</m:t>
                    </m:r>
                  </m:e>
                </m:d>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Définir une variable d’ordre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13</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Réduire la dynamique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r>
            <m:oMathPara xmlns:m="http://schemas.openxmlformats.org/officeDocument/2006/math">
              <m:oMathParaPr>
                <m:jc m:val="left"/>
              </m:oMathParaPr>
              <m:oMath>
                <m:acc>
                  <m:accPr>
                    <m:chr m:val="˙"/>
                  </m:accPr>
                  <m:e>
                    <m:r>
                      <w:rPr>
                        <w:rFonts w:ascii="Cambria Math" w:hAnsi="Cambria Math"/>
                      </w:rPr>
                      <m:t xml:space="preserve">X</m:t>
                    </m:r>
                  </m:e>
                </m:acc>
                <m:r>
                  <m:rPr>
                    <m:lit/>
                    <m:nor/>
                  </m:rPr>
                  <w:rPr>
                    <w:rFonts w:ascii="Cambria Math" w:hAnsi="Cambria Math"/>
                  </w:rPr>
                  <m:t xml:space="preserve">=</m:t>
                </m:r>
                <m:r>
                  <w:rPr>
                    <w:rFonts w:ascii="Cambria Math" w:hAnsi="Cambria Math"/>
                  </w:rPr>
                  <m:t xml:space="preserve">F</m:t>
                </m:r>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μ</m:t>
                    </m:r>
                  </m:e>
                </m:d>
              </m:oMath>
            </m:oMathPara>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Comprendre l’émergence</w:t>
            </w:r>
          </w:p>
        </w:tc>
      </w:tr>
      <w:tr>
        <w:trPr/>
        <w:tc>
          <w:tcPr>
            <w:tcW w:w="2339"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14</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Identifier l’archétype</w:t>
            </w:r>
          </w:p>
        </w:tc>
        <w:tc>
          <w:tcPr>
            <w:tcW w:w="2340"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fonction spéciale ou mode numérique</w:t>
            </w:r>
          </w:p>
        </w:tc>
        <w:tc>
          <w:tcPr>
            <w:tcW w:w="2341" w:type="dxa"/>
            <w:tcBorders/>
          </w:tcPr>
          <w:p>
            <w:pPr>
              <w:pStyle w:val="Compact"/>
              <w:widowControl/>
              <w:spacing w:before="36" w:after="36"/>
              <w:jc w:val="left"/>
              <w:rPr>
                <w:rFonts w:ascii="Cambria" w:hAnsi="Cambria" w:eastAsia="Cambria" w:cs=""/>
                <w:kern w:val="0"/>
                <w:sz w:val="24"/>
                <w:szCs w:val="24"/>
                <w:lang w:val="fr-FR" w:eastAsia="en-US" w:bidi="ar-SA"/>
              </w:rPr>
            </w:pPr>
            <w:r>
              <w:rPr>
                <w:rFonts w:eastAsia="Cambria" w:cs=""/>
                <w:kern w:val="0"/>
                <w:sz w:val="24"/>
                <w:szCs w:val="24"/>
                <w:lang w:val="fr-FR" w:eastAsia="en-US" w:bidi="ar-SA"/>
              </w:rPr>
              <w:t>Donner le sens physique</w:t>
            </w:r>
          </w:p>
        </w:tc>
      </w:tr>
    </w:tbl>
    <w:p>
      <w:pPr>
        <w:pStyle w:val="BodyText"/>
        <w:rPr/>
      </w:pPr>
      <w:bookmarkStart w:id="53" w:name="synthèse-méthodologique-générale"/>
      <w:bookmarkStart w:id="54" w:name="X188e1b070296f10304bad70ba159510f7e2d6df"/>
      <w:r>
        <w:rPr/>
        <w:t>Ce tableau peut être lu comme une méthode générale de résolution intelligible. Il ne remplace pas les calculs numériques. Il les encadre. Il donne une logique pour ne pas se perdre dans les données.</w:t>
      </w:r>
      <w:bookmarkEnd w:id="53"/>
      <w:bookmarkEnd w:id="54"/>
    </w:p>
    <w:p>
      <w:pPr>
        <w:pStyle w:val="Heading1"/>
        <w:rPr/>
      </w:pPr>
      <w:bookmarkStart w:id="55" w:name="X65a9429a604c4432244a12c7078240075f7e334"/>
      <w:r>
        <w:rPr/>
        <w:t>12. Conclusion : calculer la forme, puis trouver le sens</w:t>
      </w:r>
    </w:p>
    <w:p>
      <w:pPr>
        <w:pStyle w:val="FirstParagraph"/>
        <w:rPr/>
      </w:pPr>
      <w:r>
        <w:rPr/>
        <w:t>Le problème de calcul d’une forme commence avec un système, une frontière, des variables d’état, une loi de transformation et des conditions initiales. Mais ce problème ne devient vraiment compréhensible que lorsque l’on découvre les structures simples qui travaillent dans la solution.</w:t>
      </w:r>
    </w:p>
    <w:p>
      <w:pPr>
        <w:pStyle w:val="BodyText"/>
        <w:rPr/>
      </w:pPr>
      <w:r>
        <w:rPr/>
        <w:t>L’adimensionnalisation révèle les rapports de forces entre processus. Les approximations identifient les régimes dominants. La linéarisation transforme l’émergence en problème de stabilité. Les valeurs propres indiquent le destin temporel des modes. Les modes propres donnent les formes naturelles du système. La variable d’ordre condense la dynamique autour du mode principal. L’équation d’amplitude explique comment une forme apparaît, croît, se stabilise ou disparaît. Les fonctions spéciales montrent que cette démarche possède une histoire ancienne : elles sont les solutions exactes, nommées et conservées, de problèmes de frontière et de valeurs propres.</w:t>
      </w:r>
    </w:p>
    <w:p>
      <w:pPr>
        <w:pStyle w:val="BodyText"/>
        <w:rPr/>
      </w:pPr>
      <w:r>
        <w:rPr/>
        <w:t>On peut donc formuler la conclusion ainsi :</w:t>
      </w:r>
    </w:p>
    <w:p>
      <w:pPr>
        <w:pStyle w:val="BodyText"/>
        <w:rPr/>
      </w:pPr>
      <w:r>
        <w:rPr>
          <w:b/>
          <w:bCs/>
        </w:rPr>
        <w:t>Comprendre un système complexe, ce n’est pas seulement calculer sa solution ; c’est découvrir quelle forme simple travaille au coeur de sa complexité.</w:t>
      </w:r>
    </w:p>
    <w:p>
      <w:pPr>
        <w:pStyle w:val="BodyText"/>
        <w:rPr/>
      </w:pPr>
      <w:r>
        <w:rPr/>
        <w:t>Et encore :</w:t>
      </w:r>
    </w:p>
    <w:p>
      <w:pPr>
        <w:pStyle w:val="BodyText"/>
        <w:spacing w:before="180" w:after="180"/>
        <w:rPr/>
      </w:pPr>
      <w:bookmarkStart w:id="56" w:name="X65a9429a604c4432244a12c7078240075f7e334"/>
      <w:r>
        <w:rPr>
          <w:b/>
          <w:bCs/>
        </w:rPr>
        <w:t>Une forme devient intelligible lorsque l’on sait quel opérateur la produit, quelle frontière la sélectionne, quel mode la porte et quelle variable d’ordre en exprime le devenir.</w:t>
      </w:r>
      <w:bookmarkEnd w:id="56"/>
    </w:p>
    <w:sectPr>
      <w:type w:val="nextPage"/>
      <w:pgSz w:w="12240" w:h="15840"/>
      <w:pgMar w:left="1440" w:right="1440" w:gutter="0" w:header="0" w:top="1440" w:footer="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Calibri">
    <w:charset w:val="00"/>
    <w:family w:val="roman"/>
    <w:pitch w:val="variable"/>
  </w:font>
  <w:font w:name="Consolas">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embedSystemFonts/>
  <w:defaultTabStop w:val="720"/>
  <w:autoHyphenation w:val="true"/>
  <w:hyphenationZone w:val="0"/>
  <w:compat>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Cambria" w:cs="" w:asciiTheme="minorHAnsi" w:cstheme="minorBidi" w:eastAsiaTheme="minorHAnsi" w:hAnsiTheme="minorHAnsi"/>
        <w:sz w:val="24"/>
        <w:szCs w:val="24"/>
        <w:lang w:val="fr-FR" w:eastAsia="en-US" w:bidi="ar-SA"/>
      </w:rPr>
    </w:rPrDefault>
    <w:pPrDefault>
      <w:pPr>
        <w:suppressAutoHyphens w:val="true"/>
      </w:pPr>
    </w:pPrDefault>
  </w:docDefaults>
  <w:latentStyles w:defLockedState="0" w:defUIPriority="0" w:defSemiHidden="0" w:defUnhideWhenUsed="0" w:defQFormat="0" w:count="276"/>
  <w:style w:type="paragraph" w:styleId="Normal" w:default="1">
    <w:name w:val="Normal"/>
    <w:qFormat/>
    <w:pPr>
      <w:widowControl/>
      <w:bidi w:val="0"/>
      <w:spacing w:before="0" w:after="200"/>
      <w:jc w:val="left"/>
    </w:pPr>
    <w:rPr>
      <w:rFonts w:ascii="Cambria" w:hAnsi="Cambria" w:eastAsia="Cambria" w:cs="" w:asciiTheme="minorHAnsi" w:cstheme="minorBidi" w:eastAsiaTheme="minorHAnsi" w:hAnsiTheme="minorHAnsi"/>
      <w:color w:val="auto"/>
      <w:kern w:val="0"/>
      <w:sz w:val="24"/>
      <w:szCs w:val="24"/>
      <w:lang w:val="fr-FR" w:eastAsia="en-US" w:bidi="ar-SA"/>
    </w:rPr>
  </w:style>
  <w:style w:type="paragraph" w:styleId="Heading1">
    <w:name w:val="heading 1"/>
    <w:basedOn w:val="Normal"/>
    <w:next w:val="BodyText"/>
    <w:uiPriority w:val="9"/>
    <w:qFormat/>
    <w:pPr>
      <w:keepNext w:val="true"/>
      <w:keepLines/>
      <w:spacing w:before="480" w:after="0"/>
      <w:outlineLvl w:val="0"/>
    </w:pPr>
    <w:rPr>
      <w:rFonts w:ascii="Calibri" w:hAnsi="Calibri" w:eastAsia="" w:cs="" w:asciiTheme="majorHAnsi" w:cstheme="majorBidi" w:eastAsiaTheme="majorEastAsia" w:hAnsiTheme="majorHAnsi"/>
      <w:b/>
      <w:bCs/>
      <w:color w:themeColor="accent1" w:val="4F81BD"/>
      <w:sz w:val="32"/>
      <w:szCs w:val="32"/>
    </w:rPr>
  </w:style>
  <w:style w:type="paragraph" w:styleId="Heading2">
    <w:name w:val="heading 2"/>
    <w:basedOn w:val="Normal"/>
    <w:next w:val="BodyText"/>
    <w:uiPriority w:val="9"/>
    <w:unhideWhenUsed/>
    <w:qFormat/>
    <w:pPr>
      <w:keepNext w:val="true"/>
      <w:keepLines/>
      <w:spacing w:before="200" w:after="0"/>
      <w:outlineLvl w:val="1"/>
    </w:pPr>
    <w:rPr>
      <w:rFonts w:ascii="Calibri" w:hAnsi="Calibri" w:eastAsia="" w:cs="" w:asciiTheme="majorHAnsi" w:cstheme="majorBidi" w:eastAsiaTheme="majorEastAsia" w:hAnsiTheme="majorHAnsi"/>
      <w:b/>
      <w:bCs/>
      <w:color w:themeColor="accent1" w:val="4F81BD"/>
      <w:sz w:val="28"/>
      <w:szCs w:val="28"/>
    </w:rPr>
  </w:style>
  <w:style w:type="paragraph" w:styleId="Heading3">
    <w:name w:val="heading 3"/>
    <w:basedOn w:val="Normal"/>
    <w:next w:val="BodyText"/>
    <w:uiPriority w:val="9"/>
    <w:unhideWhenUsed/>
    <w:qFormat/>
    <w:pPr>
      <w:keepNext w:val="true"/>
      <w:keepLines/>
      <w:spacing w:before="200" w:after="0"/>
      <w:outlineLvl w:val="2"/>
    </w:pPr>
    <w:rPr>
      <w:rFonts w:ascii="Calibri" w:hAnsi="Calibri" w:eastAsia="" w:cs="" w:asciiTheme="majorHAnsi" w:cstheme="majorBidi" w:eastAsiaTheme="majorEastAsia" w:hAnsiTheme="majorHAnsi"/>
      <w:b/>
      <w:bCs/>
      <w:color w:themeColor="accent1" w:val="4F81BD"/>
      <w:sz w:val="24"/>
      <w:szCs w:val="24"/>
    </w:rPr>
  </w:style>
  <w:style w:type="paragraph" w:styleId="Heading4">
    <w:name w:val="heading 4"/>
    <w:basedOn w:val="Normal"/>
    <w:next w:val="BodyText"/>
    <w:uiPriority w:val="9"/>
    <w:unhideWhenUsed/>
    <w:qFormat/>
    <w:pPr>
      <w:keepNext w:val="true"/>
      <w:keepLines/>
      <w:spacing w:before="200" w:after="0"/>
      <w:outlineLvl w:val="3"/>
    </w:pPr>
    <w:rPr>
      <w:rFonts w:ascii="Calibri" w:hAnsi="Calibri" w:eastAsia="" w:cs="" w:asciiTheme="majorHAnsi" w:cstheme="majorBidi" w:eastAsiaTheme="majorEastAsia" w:hAnsiTheme="majorHAnsi"/>
      <w:bCs/>
      <w:i/>
      <w:color w:themeColor="accent1" w:val="4F81BD"/>
      <w:sz w:val="24"/>
      <w:szCs w:val="24"/>
    </w:rPr>
  </w:style>
  <w:style w:type="paragraph" w:styleId="Heading5">
    <w:name w:val="heading 5"/>
    <w:basedOn w:val="Normal"/>
    <w:next w:val="BodyText"/>
    <w:uiPriority w:val="9"/>
    <w:unhideWhenUsed/>
    <w:qFormat/>
    <w:pPr>
      <w:keepNext w:val="true"/>
      <w:keepLines/>
      <w:spacing w:before="200" w:after="0"/>
      <w:outlineLvl w:val="4"/>
    </w:pPr>
    <w:rPr>
      <w:rFonts w:ascii="Calibri" w:hAnsi="Calibri" w:eastAsia="" w:cs="" w:asciiTheme="majorHAnsi" w:cstheme="majorBidi" w:eastAsiaTheme="majorEastAsia" w:hAnsiTheme="majorHAnsi"/>
      <w:iCs/>
      <w:color w:themeColor="accent1" w:val="4F81BD"/>
      <w:sz w:val="24"/>
      <w:szCs w:val="24"/>
    </w:rPr>
  </w:style>
  <w:style w:type="paragraph" w:styleId="Heading6">
    <w:name w:val="heading 6"/>
    <w:basedOn w:val="Normal"/>
    <w:next w:val="BodyText"/>
    <w:uiPriority w:val="9"/>
    <w:unhideWhenUsed/>
    <w:qFormat/>
    <w:pPr>
      <w:keepNext w:val="true"/>
      <w:keepLines/>
      <w:spacing w:before="200" w:after="0"/>
      <w:outlineLvl w:val="5"/>
    </w:pPr>
    <w:rPr>
      <w:rFonts w:ascii="Calibri" w:hAnsi="Calibri" w:eastAsia="" w:cs="" w:asciiTheme="majorHAnsi" w:cstheme="majorBidi" w:eastAsiaTheme="majorEastAsia" w:hAnsiTheme="majorHAnsi"/>
      <w:color w:themeColor="accent1" w:val="4F81BD"/>
      <w:sz w:val="24"/>
      <w:szCs w:val="24"/>
    </w:rPr>
  </w:style>
  <w:style w:type="paragraph" w:styleId="Heading7">
    <w:name w:val="heading 7"/>
    <w:basedOn w:val="Normal"/>
    <w:next w:val="BodyText"/>
    <w:uiPriority w:val="9"/>
    <w:unhideWhenUsed/>
    <w:qFormat/>
    <w:pPr>
      <w:keepNext w:val="true"/>
      <w:keepLines/>
      <w:spacing w:before="200" w:after="0"/>
      <w:outlineLvl w:val="6"/>
    </w:pPr>
    <w:rPr>
      <w:rFonts w:ascii="Calibri" w:hAnsi="Calibri" w:eastAsia="" w:cs="" w:asciiTheme="majorHAnsi" w:cstheme="majorBidi" w:eastAsiaTheme="majorEastAsia" w:hAnsiTheme="majorHAnsi"/>
      <w:color w:themeColor="accent1" w:val="4F81BD"/>
      <w:sz w:val="24"/>
      <w:szCs w:val="24"/>
    </w:rPr>
  </w:style>
  <w:style w:type="paragraph" w:styleId="Heading8">
    <w:name w:val="heading 8"/>
    <w:basedOn w:val="Normal"/>
    <w:next w:val="BodyText"/>
    <w:uiPriority w:val="9"/>
    <w:unhideWhenUsed/>
    <w:qFormat/>
    <w:pPr>
      <w:keepNext w:val="true"/>
      <w:keepLines/>
      <w:spacing w:before="200" w:after="0"/>
      <w:outlineLvl w:val="7"/>
    </w:pPr>
    <w:rPr>
      <w:rFonts w:ascii="Calibri" w:hAnsi="Calibri" w:eastAsia="" w:cs="" w:asciiTheme="majorHAnsi" w:cstheme="majorBidi" w:eastAsiaTheme="majorEastAsia" w:hAnsiTheme="majorHAnsi"/>
      <w:color w:themeColor="accent1" w:val="4F81BD"/>
      <w:sz w:val="24"/>
      <w:szCs w:val="24"/>
    </w:rPr>
  </w:style>
  <w:style w:type="paragraph" w:styleId="Heading9">
    <w:name w:val="heading 9"/>
    <w:basedOn w:val="Normal"/>
    <w:next w:val="BodyText"/>
    <w:uiPriority w:val="9"/>
    <w:unhideWhenUsed/>
    <w:qFormat/>
    <w:pPr>
      <w:keepNext w:val="true"/>
      <w:keepLines/>
      <w:spacing w:before="200" w:after="0"/>
      <w:outlineLvl w:val="8"/>
    </w:pPr>
    <w:rPr>
      <w:rFonts w:ascii="Calibri" w:hAnsi="Calibri" w:eastAsia="" w:cs="" w:asciiTheme="majorHAnsi" w:cstheme="majorBidi" w:eastAsiaTheme="majorEastAsia" w:hAnsiTheme="majorHAnsi"/>
      <w:color w:themeColor="accent1" w:val="4F81BD"/>
      <w:sz w:val="24"/>
      <w:szCs w:val="24"/>
    </w:rPr>
  </w:style>
  <w:style w:type="character" w:styleId="DefaultParagraphFont" w:default="1">
    <w:name w:val="Default Paragraph Font"/>
    <w:semiHidden/>
    <w:unhideWhenUsed/>
    <w:qFormat/>
    <w:rPr/>
  </w:style>
  <w:style w:type="character" w:styleId="BodyTextChar" w:customStyle="1">
    <w:name w:val="Body Text Char"/>
    <w:basedOn w:val="DefaultParagraphFont"/>
    <w:qFormat/>
    <w:rPr/>
  </w:style>
  <w:style w:type="character" w:styleId="VerbatimChar" w:customStyle="1">
    <w:name w:val="Verbatim Char"/>
    <w:basedOn w:val="BodyTextChar"/>
    <w:qFormat/>
    <w:rPr>
      <w:rFonts w:ascii="Consolas" w:hAnsi="Consolas"/>
      <w:sz w:val="22"/>
    </w:rPr>
  </w:style>
  <w:style w:type="character" w:styleId="SectionNumber" w:customStyle="1">
    <w:name w:val="Section Number"/>
    <w:basedOn w:val="BodyTextChar"/>
    <w:qFormat/>
    <w:rPr/>
  </w:style>
  <w:style w:type="character" w:styleId="Caractresdenotedebasdepage">
    <w:name w:val="Caractères de note de bas de page"/>
    <w:basedOn w:val="BodyTextChar"/>
    <w:qFormat/>
    <w:rPr>
      <w:vertAlign w:val="superscript"/>
    </w:rPr>
  </w:style>
  <w:style w:type="character" w:styleId="FootnoteReference">
    <w:name w:val="footnote reference"/>
    <w:rPr>
      <w:vertAlign w:val="superscript"/>
    </w:rPr>
  </w:style>
  <w:style w:type="character" w:styleId="Hyperlink">
    <w:name w:val="Hyperlink"/>
    <w:basedOn w:val="BodyTextChar"/>
    <w:rPr>
      <w:color w:themeColor="accent1" w:val="4F81BD"/>
    </w:rPr>
  </w:style>
  <w:style w:type="character" w:styleId="KeywordTok" w:customStyle="1">
    <w:name w:val="KeywordTok"/>
    <w:basedOn w:val="VerbatimChar"/>
    <w:qFormat/>
    <w:rPr>
      <w:b/>
      <w:color w:val="007020"/>
    </w:rPr>
  </w:style>
  <w:style w:type="character" w:styleId="DataTypeTok" w:customStyle="1">
    <w:name w:val="DataTypeTok"/>
    <w:basedOn w:val="VerbatimChar"/>
    <w:qFormat/>
    <w:rPr>
      <w:color w:val="902000"/>
    </w:rPr>
  </w:style>
  <w:style w:type="character" w:styleId="DecValTok" w:customStyle="1">
    <w:name w:val="DecValTok"/>
    <w:basedOn w:val="VerbatimChar"/>
    <w:qFormat/>
    <w:rPr>
      <w:color w:val="40A070"/>
    </w:rPr>
  </w:style>
  <w:style w:type="character" w:styleId="BaseNTok" w:customStyle="1">
    <w:name w:val="BaseNTok"/>
    <w:basedOn w:val="VerbatimChar"/>
    <w:qFormat/>
    <w:rPr>
      <w:color w:val="40A070"/>
    </w:rPr>
  </w:style>
  <w:style w:type="character" w:styleId="FloatTok" w:customStyle="1">
    <w:name w:val="FloatTok"/>
    <w:basedOn w:val="VerbatimChar"/>
    <w:qFormat/>
    <w:rPr>
      <w:color w:val="40A070"/>
    </w:rPr>
  </w:style>
  <w:style w:type="character" w:styleId="ConstantTok" w:customStyle="1">
    <w:name w:val="ConstantTok"/>
    <w:basedOn w:val="VerbatimChar"/>
    <w:qFormat/>
    <w:rPr>
      <w:color w:val="880000"/>
    </w:rPr>
  </w:style>
  <w:style w:type="character" w:styleId="CharTok" w:customStyle="1">
    <w:name w:val="CharTok"/>
    <w:basedOn w:val="VerbatimChar"/>
    <w:qFormat/>
    <w:rPr>
      <w:color w:val="4070A0"/>
    </w:rPr>
  </w:style>
  <w:style w:type="character" w:styleId="SpecialCharTok" w:customStyle="1">
    <w:name w:val="SpecialCharTok"/>
    <w:basedOn w:val="VerbatimChar"/>
    <w:qFormat/>
    <w:rPr>
      <w:color w:val="4070A0"/>
    </w:rPr>
  </w:style>
  <w:style w:type="character" w:styleId="StringTok" w:customStyle="1">
    <w:name w:val="StringTok"/>
    <w:basedOn w:val="VerbatimChar"/>
    <w:qFormat/>
    <w:rPr>
      <w:color w:val="4070A0"/>
    </w:rPr>
  </w:style>
  <w:style w:type="character" w:styleId="VerbatimStringTok" w:customStyle="1">
    <w:name w:val="VerbatimStringTok"/>
    <w:basedOn w:val="VerbatimChar"/>
    <w:qFormat/>
    <w:rPr>
      <w:color w:val="4070A0"/>
    </w:rPr>
  </w:style>
  <w:style w:type="character" w:styleId="SpecialStringTok" w:customStyle="1">
    <w:name w:val="SpecialStringTok"/>
    <w:basedOn w:val="VerbatimChar"/>
    <w:qFormat/>
    <w:rPr>
      <w:color w:val="BB6688"/>
    </w:rPr>
  </w:style>
  <w:style w:type="character" w:styleId="ImportTok" w:customStyle="1">
    <w:name w:val="ImportTok"/>
    <w:basedOn w:val="VerbatimChar"/>
    <w:qFormat/>
    <w:rPr>
      <w:b/>
      <w:color w:val="008000"/>
    </w:rPr>
  </w:style>
  <w:style w:type="character" w:styleId="CommentTok" w:customStyle="1">
    <w:name w:val="CommentTok"/>
    <w:basedOn w:val="VerbatimChar"/>
    <w:qFormat/>
    <w:rPr>
      <w:i/>
      <w:color w:val="60A0B0"/>
    </w:rPr>
  </w:style>
  <w:style w:type="character" w:styleId="DocumentationTok" w:customStyle="1">
    <w:name w:val="DocumentationTok"/>
    <w:basedOn w:val="VerbatimChar"/>
    <w:qFormat/>
    <w:rPr>
      <w:i/>
      <w:color w:val="BA2121"/>
    </w:rPr>
  </w:style>
  <w:style w:type="character" w:styleId="AnnotationTok" w:customStyle="1">
    <w:name w:val="AnnotationTok"/>
    <w:basedOn w:val="VerbatimChar"/>
    <w:qFormat/>
    <w:rPr>
      <w:b/>
      <w:i/>
      <w:color w:val="60A0B0"/>
    </w:rPr>
  </w:style>
  <w:style w:type="character" w:styleId="CommentVarTok" w:customStyle="1">
    <w:name w:val="CommentVarTok"/>
    <w:basedOn w:val="VerbatimChar"/>
    <w:qFormat/>
    <w:rPr>
      <w:b/>
      <w:i/>
      <w:color w:val="60A0B0"/>
    </w:rPr>
  </w:style>
  <w:style w:type="character" w:styleId="OtherTok" w:customStyle="1">
    <w:name w:val="OtherTok"/>
    <w:basedOn w:val="VerbatimChar"/>
    <w:qFormat/>
    <w:rPr>
      <w:color w:val="007020"/>
    </w:rPr>
  </w:style>
  <w:style w:type="character" w:styleId="FunctionTok" w:customStyle="1">
    <w:name w:val="FunctionTok"/>
    <w:basedOn w:val="VerbatimChar"/>
    <w:qFormat/>
    <w:rPr>
      <w:color w:val="06287E"/>
    </w:rPr>
  </w:style>
  <w:style w:type="character" w:styleId="VariableTok" w:customStyle="1">
    <w:name w:val="VariableTok"/>
    <w:basedOn w:val="VerbatimChar"/>
    <w:qFormat/>
    <w:rPr>
      <w:color w:val="19177C"/>
    </w:rPr>
  </w:style>
  <w:style w:type="character" w:styleId="ControlFlowTok" w:customStyle="1">
    <w:name w:val="ControlFlowTok"/>
    <w:basedOn w:val="VerbatimChar"/>
    <w:qFormat/>
    <w:rPr>
      <w:b/>
      <w:color w:val="007020"/>
    </w:rPr>
  </w:style>
  <w:style w:type="character" w:styleId="OperatorTok" w:customStyle="1">
    <w:name w:val="OperatorTok"/>
    <w:basedOn w:val="VerbatimChar"/>
    <w:qFormat/>
    <w:rPr>
      <w:color w:val="666666"/>
    </w:rPr>
  </w:style>
  <w:style w:type="character" w:styleId="BuiltInTok" w:customStyle="1">
    <w:name w:val="BuiltInTok"/>
    <w:basedOn w:val="VerbatimChar"/>
    <w:qFormat/>
    <w:rPr>
      <w:color w:val="008000"/>
    </w:rPr>
  </w:style>
  <w:style w:type="character" w:styleId="ExtensionTok" w:customStyle="1">
    <w:name w:val="ExtensionTok"/>
    <w:basedOn w:val="VerbatimChar"/>
    <w:qFormat/>
    <w:rPr/>
  </w:style>
  <w:style w:type="character" w:styleId="PreprocessorTok" w:customStyle="1">
    <w:name w:val="PreprocessorTok"/>
    <w:basedOn w:val="VerbatimChar"/>
    <w:qFormat/>
    <w:rPr>
      <w:color w:val="BC7A00"/>
    </w:rPr>
  </w:style>
  <w:style w:type="character" w:styleId="AttributeTok" w:customStyle="1">
    <w:name w:val="AttributeTok"/>
    <w:basedOn w:val="VerbatimChar"/>
    <w:qFormat/>
    <w:rPr>
      <w:color w:val="7D9029"/>
    </w:rPr>
  </w:style>
  <w:style w:type="character" w:styleId="RegionMarkerTok" w:customStyle="1">
    <w:name w:val="RegionMarkerTok"/>
    <w:basedOn w:val="VerbatimChar"/>
    <w:qFormat/>
    <w:rPr/>
  </w:style>
  <w:style w:type="character" w:styleId="InformationTok" w:customStyle="1">
    <w:name w:val="InformationTok"/>
    <w:basedOn w:val="VerbatimChar"/>
    <w:qFormat/>
    <w:rPr>
      <w:b/>
      <w:i/>
      <w:color w:val="60A0B0"/>
    </w:rPr>
  </w:style>
  <w:style w:type="character" w:styleId="WarningTok" w:customStyle="1">
    <w:name w:val="WarningTok"/>
    <w:basedOn w:val="VerbatimChar"/>
    <w:qFormat/>
    <w:rPr>
      <w:b/>
      <w:i/>
      <w:color w:val="60A0B0"/>
    </w:rPr>
  </w:style>
  <w:style w:type="character" w:styleId="AlertTok" w:customStyle="1">
    <w:name w:val="AlertTok"/>
    <w:basedOn w:val="VerbatimChar"/>
    <w:qFormat/>
    <w:rPr>
      <w:b/>
      <w:color w:val="FF0000"/>
    </w:rPr>
  </w:style>
  <w:style w:type="character" w:styleId="ErrorTok" w:customStyle="1">
    <w:name w:val="ErrorTok"/>
    <w:basedOn w:val="VerbatimChar"/>
    <w:qFormat/>
    <w:rPr>
      <w:b/>
      <w:color w:val="FF0000"/>
    </w:rPr>
  </w:style>
  <w:style w:type="character" w:styleId="NormalTok" w:customStyle="1">
    <w:name w:val="NormalTok"/>
    <w:basedOn w:val="VerbatimChar"/>
    <w:qFormat/>
    <w:rPr/>
  </w:style>
  <w:style w:type="paragraph" w:styleId="Titre">
    <w:name w:val="Titre"/>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qFormat/>
    <w:pPr>
      <w:spacing w:before="180" w:after="180"/>
    </w:pPr>
    <w:rPr/>
  </w:style>
  <w:style w:type="paragraph" w:styleId="List">
    <w:name w:val="List"/>
    <w:basedOn w:val="BodyText"/>
    <w:pPr/>
    <w:rPr>
      <w:rFonts w:cs="Arial"/>
    </w:rPr>
  </w:style>
  <w:style w:type="paragraph" w:styleId="Caption">
    <w:name w:val="caption"/>
    <w:basedOn w:val="Normal"/>
    <w:link w:val="BodyTextChar"/>
    <w:qFormat/>
    <w:pPr>
      <w:spacing w:before="0" w:after="120"/>
    </w:pPr>
    <w:rPr>
      <w:i/>
    </w:rPr>
  </w:style>
  <w:style w:type="paragraph" w:styleId="Index">
    <w:name w:val="Index"/>
    <w:basedOn w:val="Normal"/>
    <w:qFormat/>
    <w:pPr>
      <w:suppressLineNumbers/>
    </w:pPr>
    <w:rPr>
      <w:rFonts w:cs="Arial"/>
    </w:rPr>
  </w:style>
  <w:style w:type="paragraph" w:styleId="FirstParagraph" w:customStyle="1">
    <w:name w:val="First Paragraph"/>
    <w:basedOn w:val="BodyText"/>
    <w:next w:val="BodyText"/>
    <w:qFormat/>
    <w:pPr/>
    <w:rPr/>
  </w:style>
  <w:style w:type="paragraph" w:styleId="Compact" w:customStyle="1">
    <w:name w:val="Compact"/>
    <w:basedOn w:val="BodyText"/>
    <w:qFormat/>
    <w:pPr>
      <w:spacing w:before="36" w:after="36"/>
    </w:pPr>
    <w:rPr/>
  </w:style>
  <w:style w:type="paragraph" w:styleId="Title">
    <w:name w:val="Title"/>
    <w:basedOn w:val="Normal"/>
    <w:next w:val="BodyText"/>
    <w:qFormat/>
    <w:pPr>
      <w:keepNext w:val="true"/>
      <w:keepLines/>
      <w:spacing w:before="480" w:after="240"/>
      <w:jc w:val="center"/>
    </w:pPr>
    <w:rPr>
      <w:rFonts w:ascii="Calibri" w:hAnsi="Calibri" w:eastAsia="" w:cs="" w:asciiTheme="majorHAnsi" w:cstheme="majorBidi" w:eastAsiaTheme="majorEastAsia" w:hAnsiTheme="majorHAnsi"/>
      <w:b/>
      <w:bCs/>
      <w:color w:themeColor="accent1" w:themeShade="b5" w:val="345A8A"/>
      <w:sz w:val="36"/>
      <w:szCs w:val="36"/>
    </w:rPr>
  </w:style>
  <w:style w:type="paragraph" w:styleId="Subtitle">
    <w:name w:val="Subtitle"/>
    <w:basedOn w:val="Title"/>
    <w:next w:val="BodyText"/>
    <w:qFormat/>
    <w:pPr>
      <w:keepNext w:val="true"/>
      <w:keepLines/>
      <w:spacing w:before="240" w:after="240"/>
      <w:jc w:val="center"/>
    </w:pPr>
    <w:rPr>
      <w:sz w:val="30"/>
      <w:szCs w:val="30"/>
    </w:rPr>
  </w:style>
  <w:style w:type="paragraph" w:styleId="Author" w:customStyle="1">
    <w:name w:val="Author"/>
    <w:next w:val="BodyText"/>
    <w:qFormat/>
    <w:pPr>
      <w:keepNext w:val="true"/>
      <w:keepLines/>
      <w:widowControl/>
      <w:bidi w:val="0"/>
      <w:spacing w:before="0" w:after="200"/>
      <w:jc w:val="center"/>
    </w:pPr>
    <w:rPr>
      <w:rFonts w:ascii="Cambria" w:hAnsi="Cambria" w:eastAsia="Cambria" w:cs="" w:asciiTheme="minorHAnsi" w:cstheme="minorBidi" w:eastAsiaTheme="minorHAnsi" w:hAnsiTheme="minorHAnsi"/>
      <w:color w:val="auto"/>
      <w:kern w:val="0"/>
      <w:sz w:val="24"/>
      <w:szCs w:val="24"/>
      <w:lang w:val="fr-FR" w:eastAsia="en-US" w:bidi="ar-SA"/>
    </w:rPr>
  </w:style>
  <w:style w:type="paragraph" w:styleId="Date">
    <w:name w:val="Date"/>
    <w:next w:val="BodyText"/>
    <w:qFormat/>
    <w:pPr>
      <w:keepNext w:val="true"/>
      <w:keepLines/>
      <w:widowControl/>
      <w:bidi w:val="0"/>
      <w:spacing w:before="0" w:after="200"/>
      <w:jc w:val="center"/>
    </w:pPr>
    <w:rPr>
      <w:rFonts w:ascii="Cambria" w:hAnsi="Cambria" w:eastAsia="Cambria" w:cs="" w:asciiTheme="minorHAnsi" w:cstheme="minorBidi" w:eastAsiaTheme="minorHAnsi" w:hAnsiTheme="minorHAnsi"/>
      <w:color w:val="auto"/>
      <w:kern w:val="0"/>
      <w:sz w:val="24"/>
      <w:szCs w:val="24"/>
      <w:lang w:val="fr-FR" w:eastAsia="en-US" w:bidi="ar-SA"/>
    </w:rPr>
  </w:style>
  <w:style w:type="paragraph" w:styleId="AbstractTitle" w:customStyle="1">
    <w:name w:val="Abstract Title"/>
    <w:basedOn w:val="Normal"/>
    <w:next w:val="Abstract"/>
    <w:qFormat/>
    <w:pPr>
      <w:keepNext w:val="true"/>
      <w:keepLines/>
      <w:spacing w:before="300" w:after="0"/>
      <w:jc w:val="center"/>
    </w:pPr>
    <w:rPr>
      <w:b/>
      <w:color w:val="345A8A"/>
      <w:sz w:val="20"/>
      <w:szCs w:val="20"/>
    </w:rPr>
  </w:style>
  <w:style w:type="paragraph" w:styleId="Abstract" w:customStyle="1">
    <w:name w:val="Abstract"/>
    <w:basedOn w:val="Normal"/>
    <w:next w:val="BodyText"/>
    <w:qFormat/>
    <w:pPr>
      <w:keepNext w:val="true"/>
      <w:keepLines/>
      <w:spacing w:before="100" w:after="300"/>
    </w:pPr>
    <w:rPr>
      <w:sz w:val="20"/>
      <w:szCs w:val="20"/>
    </w:rPr>
  </w:style>
  <w:style w:type="paragraph" w:styleId="Bibliography">
    <w:name w:val="Bibliography"/>
    <w:basedOn w:val="Normal"/>
    <w:qFormat/>
    <w:pPr/>
    <w:rPr/>
  </w:style>
  <w:style w:type="paragraph" w:styleId="BlockText">
    <w:name w:val="Block Text"/>
    <w:basedOn w:val="BodyText"/>
    <w:next w:val="BodyText"/>
    <w:uiPriority w:val="9"/>
    <w:unhideWhenUsed/>
    <w:qFormat/>
    <w:pPr>
      <w:spacing w:before="100" w:after="100"/>
      <w:ind w:hanging="0" w:left="480" w:right="480"/>
    </w:pPr>
    <w:rPr/>
  </w:style>
  <w:style w:type="paragraph" w:styleId="FootnoteText">
    <w:name w:val="footnote text"/>
    <w:basedOn w:val="Normal"/>
    <w:uiPriority w:val="9"/>
    <w:unhideWhenUsed/>
    <w:qFormat/>
    <w:pPr/>
    <w:rPr/>
  </w:style>
  <w:style w:type="paragraph" w:styleId="FootnoteBlockText">
    <w:name w:val="Footnote Block Text"/>
    <w:uiPriority w:val="9"/>
    <w:unhideWhenUsed/>
    <w:qFormat/>
    <w:pPr>
      <w:widowControl/>
      <w:bidi w:val="0"/>
      <w:spacing w:before="100" w:after="100"/>
      <w:ind w:hanging="0" w:left="480" w:right="480"/>
      <w:jc w:val="left"/>
    </w:pPr>
    <w:rPr>
      <w:rFonts w:ascii="Cambria" w:hAnsi="Cambria" w:eastAsia="Cambria" w:cs="" w:asciiTheme="minorHAnsi" w:cstheme="minorBidi" w:eastAsiaTheme="minorHAnsi" w:hAnsiTheme="minorHAnsi"/>
      <w:color w:val="auto"/>
      <w:kern w:val="0"/>
      <w:sz w:val="24"/>
      <w:szCs w:val="24"/>
      <w:lang w:val="fr-FR" w:eastAsia="en-US" w:bidi="ar-SA"/>
    </w:rPr>
  </w:style>
  <w:style w:type="paragraph" w:styleId="DefinitionTerm" w:customStyle="1">
    <w:name w:val="Definition Term"/>
    <w:basedOn w:val="Normal"/>
    <w:next w:val="Definition"/>
    <w:qFormat/>
    <w:pPr>
      <w:keepNext w:val="true"/>
      <w:keepLines/>
      <w:spacing w:before="0" w:after="0"/>
    </w:pPr>
    <w:rPr>
      <w:b/>
    </w:rPr>
  </w:style>
  <w:style w:type="paragraph" w:styleId="Definition" w:customStyle="1">
    <w:name w:val="Definition"/>
    <w:basedOn w:val="Normal"/>
    <w:qFormat/>
    <w:pPr/>
    <w:rPr/>
  </w:style>
  <w:style w:type="paragraph" w:styleId="TableCaption" w:customStyle="1">
    <w:name w:val="Table Caption"/>
    <w:basedOn w:val="Caption"/>
    <w:qFormat/>
    <w:pPr>
      <w:keepNext w:val="true"/>
    </w:pPr>
    <w:rPr/>
  </w:style>
  <w:style w:type="paragraph" w:styleId="ImageCaption" w:customStyle="1">
    <w:name w:val="Image Caption"/>
    <w:basedOn w:val="Caption"/>
    <w:qFormat/>
    <w:pPr/>
    <w:rPr/>
  </w:style>
  <w:style w:type="paragraph" w:styleId="Figure" w:customStyle="1">
    <w:name w:val="Figure"/>
    <w:basedOn w:val="Normal"/>
    <w:qFormat/>
    <w:pPr/>
    <w:rPr/>
  </w:style>
  <w:style w:type="paragraph" w:styleId="CaptionedFigure" w:customStyle="1">
    <w:name w:val="Captioned Figure"/>
    <w:basedOn w:val="Figure"/>
    <w:qFormat/>
    <w:pPr>
      <w:keepNext w:val="true"/>
    </w:pPr>
    <w:rPr/>
  </w:style>
  <w:style w:type="paragraph" w:styleId="IndexHeading">
    <w:name w:val="index heading"/>
    <w:basedOn w:val="Titre"/>
    <w:pPr/>
    <w:rPr/>
  </w:style>
  <w:style w:type="paragraph" w:styleId="TOCHeading">
    <w:name w:val="TOC Heading"/>
    <w:basedOn w:val="Heading1"/>
    <w:next w:val="BodyText"/>
    <w:uiPriority w:val="39"/>
    <w:unhideWhenUsed/>
    <w:qFormat/>
    <w:pPr>
      <w:spacing w:lineRule="auto" w:line="259" w:before="240" w:after="0"/>
      <w:outlineLvl w:val="9"/>
    </w:pPr>
    <w:rPr>
      <w:rFonts w:ascii="Calibri" w:hAnsi="Calibri" w:eastAsia="" w:cs="" w:asciiTheme="majorHAnsi" w:cstheme="majorBidi" w:eastAsiaTheme="majorEastAsia" w:hAnsiTheme="majorHAnsi"/>
      <w:b w:val="false"/>
      <w:bCs w:val="false"/>
      <w:color w:themeColor="accent1" w:themeShade="bf" w:val="365F91"/>
    </w:rPr>
  </w:style>
  <w:style w:type="paragraph" w:styleId="SourceCode" w:customStyle="1">
    <w:name w:val="Source Code"/>
    <w:basedOn w:val="Normal"/>
    <w:link w:val="VerbatimChar"/>
    <w:qFormat/>
    <w:pPr/>
    <w:rPr/>
  </w:style>
  <w:style w:type="table" w:default="1" w:styleId="Table">
    <w:name w:val="Table"/>
    <w:basedOn w:val="TableNormal"/>
    <w:semiHidden/>
    <w:unhideWhenUsed/>
    <w:qFormat/>
    <w:tblPr>
      <w:tblCellMar>
        <w:top w:w="0" w:type="dxa"/>
        <w:left w:w="108" w:type="dxa"/>
        <w:bottom w:w="0" w:type="dxa"/>
        <w:right w:w="108" w:type="dxa"/>
      </w:tblCellMar>
    </w:tblPr>
    <w:tblStylePr w:type="firstRow">
      <w:tblPr/>
      <w:tcPr>
        <w:tcBorders>
          <w:bottom w:val="single"/>
        </w:tcBorders>
        <w:vAlign w:val="bottom"/>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6</TotalTime>
  <Application>LibreOffice/25.8.6.2$Windows_X86_64 LibreOffice_project/b4b39682cd9868fa725bc664aff94278d315bd04</Application>
  <AppVersion>15.0000</AppVersion>
  <Pages>2</Pages>
  <Words>3783</Words>
  <Characters>21896</Characters>
  <CharactersWithSpaces>25325</CharactersWithSpaces>
  <Paragraphs>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2026-06-22T00:27:18Z</dcterms:created>
  <dc:creator/>
  <dc:description/>
  <dc:language>fr-FR</dc:language>
  <cp:lastModifiedBy/>
  <dcterms:modified xsi:type="dcterms:W3CDTF">2026-06-22T00:27:18Z</dcterms:modified>
  <cp:revision>0</cp:revision>
  <dc:subject/>
  <dc:title>Calculer et comprendre une forme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
  </property>
  <property fmtid="{D5CDD505-2E9C-101B-9397-08002B2CF9AE}" pid="3" name="subtitle">
    <vt:lpwstr>Modes propres, approximations, variables d’ordre et fonctions spéciales dans une physique des processus</vt:lpwstr>
  </property>
</Properties>
</file>